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4554" w14:textId="77777777" w:rsidR="00336EF8" w:rsidRPr="00336EF8" w:rsidRDefault="00336EF8" w:rsidP="00336EF8">
      <w:pPr>
        <w:spacing w:after="0" w:line="600" w:lineRule="atLeast"/>
        <w:textAlignment w:val="baseline"/>
        <w:outlineLvl w:val="0"/>
        <w:rPr>
          <w:rFonts w:ascii="&amp;quot" w:eastAsia="Times New Roman" w:hAnsi="&amp;quot" w:cs="Times New Roman"/>
          <w:b/>
          <w:bCs/>
          <w:color w:val="13AFEB"/>
          <w:kern w:val="36"/>
          <w:sz w:val="53"/>
          <w:szCs w:val="53"/>
          <w:lang w:eastAsia="en-GB"/>
        </w:rPr>
      </w:pPr>
      <w:r w:rsidRPr="00336EF8">
        <w:rPr>
          <w:rFonts w:ascii="&amp;quot" w:eastAsia="Times New Roman" w:hAnsi="&amp;quot" w:cs="Times New Roman"/>
          <w:b/>
          <w:bCs/>
          <w:color w:val="13AFEB"/>
          <w:kern w:val="36"/>
          <w:sz w:val="53"/>
          <w:szCs w:val="53"/>
          <w:lang w:eastAsia="en-GB"/>
        </w:rPr>
        <w:t>Terms and conditions in respect of the work undertaken for Brindley Goldstein Limited</w:t>
      </w:r>
    </w:p>
    <w:p w14:paraId="27EF231E" w14:textId="77777777" w:rsidR="00336EF8" w:rsidRPr="00336EF8" w:rsidRDefault="00336EF8" w:rsidP="00336EF8">
      <w:pPr>
        <w:spacing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Introduction</w:t>
      </w:r>
    </w:p>
    <w:p w14:paraId="1C230A0C"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These terms and conditions set out the general terms under which we undertake our business. The specific conditions relating to particular assignments will be covered in a separate </w:t>
      </w:r>
      <w:proofErr w:type="gramStart"/>
      <w:r w:rsidRPr="00336EF8">
        <w:rPr>
          <w:rFonts w:ascii="&amp;quot" w:eastAsia="Times New Roman" w:hAnsi="&amp;quot" w:cs="Times New Roman"/>
          <w:color w:val="444444"/>
          <w:sz w:val="27"/>
          <w:szCs w:val="27"/>
          <w:lang w:eastAsia="en-GB"/>
        </w:rPr>
        <w:t>letter</w:t>
      </w:r>
      <w:proofErr w:type="gramEnd"/>
    </w:p>
    <w:p w14:paraId="0745212A"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Applicable law</w:t>
      </w:r>
    </w:p>
    <w:p w14:paraId="02160195" w14:textId="6409D5AE"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This engagement letter, the schedule of services and our standard terms and conditions of business are governed </w:t>
      </w:r>
      <w:r w:rsidR="00A828B8" w:rsidRPr="00336EF8">
        <w:rPr>
          <w:rFonts w:ascii="&amp;quot" w:eastAsia="Times New Roman" w:hAnsi="&amp;quot" w:cs="Times New Roman"/>
          <w:color w:val="444444"/>
          <w:sz w:val="27"/>
          <w:szCs w:val="27"/>
          <w:lang w:eastAsia="en-GB"/>
        </w:rPr>
        <w:t>by and</w:t>
      </w:r>
      <w:r w:rsidRPr="00336EF8">
        <w:rPr>
          <w:rFonts w:ascii="&amp;quot" w:eastAsia="Times New Roman" w:hAnsi="&amp;quot" w:cs="Times New Roman"/>
          <w:color w:val="444444"/>
          <w:sz w:val="27"/>
          <w:szCs w:val="27"/>
          <w:lang w:eastAsia="en-GB"/>
        </w:rPr>
        <w:t xml:space="preserve"> should be construed in accordance with English law. Each party agrees that the courts of England 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214762E2"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Authorisation and registration</w:t>
      </w:r>
    </w:p>
    <w:p w14:paraId="4AA942F5" w14:textId="77777777" w:rsidR="00336EF8" w:rsidRPr="00336EF8"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Brindley Goldstein Limited are registered with ICAEW as chartered accountants and can be found on the register of members at </w:t>
      </w:r>
      <w:hyperlink r:id="rId6" w:tgtFrame="_blank" w:history="1">
        <w:r w:rsidRPr="00336EF8">
          <w:rPr>
            <w:rFonts w:ascii="&amp;quot" w:eastAsia="Times New Roman" w:hAnsi="&amp;quot" w:cs="Times New Roman"/>
            <w:color w:val="13AFEB"/>
            <w:sz w:val="27"/>
            <w:szCs w:val="27"/>
            <w:bdr w:val="none" w:sz="0" w:space="0" w:color="auto" w:frame="1"/>
            <w:lang w:eastAsia="en-GB"/>
          </w:rPr>
          <w:t>www.icaew.com</w:t>
        </w:r>
      </w:hyperlink>
      <w:r w:rsidRPr="00336EF8">
        <w:rPr>
          <w:rFonts w:ascii="&amp;quot" w:eastAsia="Times New Roman" w:hAnsi="&amp;quot" w:cs="Times New Roman"/>
          <w:color w:val="444444"/>
          <w:sz w:val="27"/>
          <w:szCs w:val="27"/>
          <w:lang w:eastAsia="en-GB"/>
        </w:rPr>
        <w:t xml:space="preserve"> </w:t>
      </w:r>
    </w:p>
    <w:p w14:paraId="5A7A8D17" w14:textId="77777777" w:rsidR="00336EF8" w:rsidRPr="00336EF8"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are registered as auditors by the ICAEW in the UK and details of our registration can be found at </w:t>
      </w:r>
      <w:hyperlink r:id="rId7" w:tgtFrame="_blank" w:history="1">
        <w:r w:rsidRPr="00336EF8">
          <w:rPr>
            <w:rFonts w:ascii="&amp;quot" w:eastAsia="Times New Roman" w:hAnsi="&amp;quot" w:cs="Times New Roman"/>
            <w:color w:val="13AFEB"/>
            <w:sz w:val="27"/>
            <w:szCs w:val="27"/>
            <w:bdr w:val="none" w:sz="0" w:space="0" w:color="auto" w:frame="1"/>
            <w:lang w:eastAsia="en-GB"/>
          </w:rPr>
          <w:t>www.auditregister.org.uk</w:t>
        </w:r>
      </w:hyperlink>
      <w:r w:rsidRPr="00336EF8">
        <w:rPr>
          <w:rFonts w:ascii="&amp;quot" w:eastAsia="Times New Roman" w:hAnsi="&amp;quot" w:cs="Times New Roman"/>
          <w:color w:val="444444"/>
          <w:sz w:val="27"/>
          <w:szCs w:val="27"/>
          <w:lang w:eastAsia="en-GB"/>
        </w:rPr>
        <w:t xml:space="preserve"> under registration number C009038206. </w:t>
      </w:r>
    </w:p>
    <w:p w14:paraId="2A838E43"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Bribery Act 2010</w:t>
      </w:r>
    </w:p>
    <w:p w14:paraId="13F57131" w14:textId="1B4C863B" w:rsid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In accordance with the requirements of the Bribery Act 2010 we have policies and procedures in place to prevent the business and its partners and staff from offering or receiving bribes. </w:t>
      </w:r>
    </w:p>
    <w:p w14:paraId="682C5382" w14:textId="77777777" w:rsidR="00FA3AAC" w:rsidRDefault="00FA3AAC" w:rsidP="00D935A4">
      <w:pPr>
        <w:spacing w:after="150" w:line="375" w:lineRule="atLeast"/>
        <w:textAlignment w:val="baseline"/>
        <w:rPr>
          <w:rFonts w:ascii="&amp;quot" w:eastAsia="Times New Roman" w:hAnsi="&amp;quot" w:cs="Times New Roman"/>
          <w:color w:val="444444"/>
          <w:sz w:val="32"/>
          <w:szCs w:val="32"/>
          <w:lang w:eastAsia="en-GB"/>
        </w:rPr>
      </w:pPr>
    </w:p>
    <w:p w14:paraId="666C7EC4" w14:textId="43211B97" w:rsidR="006F27DC" w:rsidRPr="00D935A4" w:rsidRDefault="006F27DC" w:rsidP="00D935A4">
      <w:pPr>
        <w:spacing w:after="150" w:line="375" w:lineRule="atLeast"/>
        <w:textAlignment w:val="baseline"/>
        <w:rPr>
          <w:rFonts w:ascii="&amp;quot" w:eastAsia="Times New Roman" w:hAnsi="&amp;quot" w:cs="Times New Roman"/>
          <w:color w:val="444444"/>
          <w:sz w:val="32"/>
          <w:szCs w:val="32"/>
          <w:lang w:eastAsia="en-GB"/>
        </w:rPr>
      </w:pPr>
      <w:r w:rsidRPr="00D935A4">
        <w:rPr>
          <w:rFonts w:ascii="&amp;quot" w:eastAsia="Times New Roman" w:hAnsi="&amp;quot" w:cs="Times New Roman"/>
          <w:color w:val="444444"/>
          <w:sz w:val="32"/>
          <w:szCs w:val="32"/>
          <w:lang w:eastAsia="en-GB"/>
        </w:rPr>
        <w:lastRenderedPageBreak/>
        <w:t>Client identification and verification</w:t>
      </w:r>
    </w:p>
    <w:p w14:paraId="61C63636" w14:textId="6B481F1C" w:rsidR="006F27DC" w:rsidRPr="00336EF8" w:rsidRDefault="006F27DC" w:rsidP="006F27DC">
      <w:pPr>
        <w:numPr>
          <w:ilvl w:val="0"/>
          <w:numId w:val="1"/>
        </w:numPr>
        <w:spacing w:after="150" w:line="375" w:lineRule="atLeast"/>
        <w:textAlignment w:val="baseline"/>
        <w:rPr>
          <w:rFonts w:ascii="&amp;quot" w:eastAsia="Times New Roman" w:hAnsi="&amp;quot" w:cs="Times New Roman"/>
          <w:color w:val="444444"/>
          <w:sz w:val="27"/>
          <w:szCs w:val="27"/>
          <w:lang w:eastAsia="en-GB"/>
        </w:rPr>
      </w:pPr>
      <w:r w:rsidRPr="006F27DC">
        <w:rPr>
          <w:rFonts w:ascii="&amp;quot" w:eastAsia="Times New Roman" w:hAnsi="&amp;quot" w:cs="Times New Roman"/>
          <w:color w:val="444444"/>
          <w:sz w:val="27"/>
          <w:szCs w:val="27"/>
          <w:lang w:eastAsia="en-GB"/>
        </w:rPr>
        <w:t>As with other professional services firms, we are required to identify and verify our clients for the purposes of the UK anti-money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w:t>
      </w:r>
    </w:p>
    <w:p w14:paraId="4A0417E7"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Client monies</w:t>
      </w:r>
    </w:p>
    <w:p w14:paraId="1A15CE1D"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may, from time to time, hold money on your behalf. Such money will be held in trust in a client bank account, which is segregated from the firm's funds.  The account will be operated, and all funds dealt with, in accordance with the Clients' Monies Rules of the ICAEW.   </w:t>
      </w:r>
    </w:p>
    <w:p w14:paraId="5190F62A"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All client monies will be held in an interest-bearing account. To avoid excessive administration, interest will only be paid to you where the amount earned on the balances held on your behalf in any calendar year exceeds £25. If the total sum of money held on your behalf is enough to give rise to a significant amount of interest or is likely to do so, then we will put the money in a designated interest-bearing client bank account and pay the interest to you. Subject to any tax legislation, interest will be paid gross. </w:t>
      </w:r>
    </w:p>
    <w:p w14:paraId="41409BF9" w14:textId="654317DB"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will return monies held on your behalf promptly as soon as there is no longer any reason to retain those funds. If any funds remain in our client account that are unclaimed and the client to which they relate has remained untraced for five years or we as a firm cease to </w:t>
      </w:r>
      <w:r w:rsidR="00FA3AAC" w:rsidRPr="00336EF8">
        <w:rPr>
          <w:rFonts w:ascii="&amp;quot" w:eastAsia="Times New Roman" w:hAnsi="&amp;quot" w:cs="Times New Roman"/>
          <w:color w:val="444444"/>
          <w:sz w:val="27"/>
          <w:szCs w:val="27"/>
          <w:lang w:eastAsia="en-GB"/>
        </w:rPr>
        <w:t>practi</w:t>
      </w:r>
      <w:r w:rsidR="00FA3AAC">
        <w:rPr>
          <w:rFonts w:ascii="&amp;quot" w:eastAsia="Times New Roman" w:hAnsi="&amp;quot" w:cs="Times New Roman"/>
          <w:color w:val="444444"/>
          <w:sz w:val="27"/>
          <w:szCs w:val="27"/>
          <w:lang w:eastAsia="en-GB"/>
        </w:rPr>
        <w:t>c</w:t>
      </w:r>
      <w:r w:rsidR="00FA3AAC" w:rsidRPr="00336EF8">
        <w:rPr>
          <w:rFonts w:ascii="&amp;quot" w:eastAsia="Times New Roman" w:hAnsi="&amp;quot" w:cs="Times New Roman"/>
          <w:color w:val="444444"/>
          <w:sz w:val="27"/>
          <w:szCs w:val="27"/>
          <w:lang w:eastAsia="en-GB"/>
        </w:rPr>
        <w:t>e,</w:t>
      </w:r>
      <w:r w:rsidRPr="00336EF8">
        <w:rPr>
          <w:rFonts w:ascii="&amp;quot" w:eastAsia="Times New Roman" w:hAnsi="&amp;quot" w:cs="Times New Roman"/>
          <w:color w:val="444444"/>
          <w:sz w:val="27"/>
          <w:szCs w:val="27"/>
          <w:lang w:eastAsia="en-GB"/>
        </w:rPr>
        <w:t xml:space="preserve"> then we may pay those monies to a registered charity.</w:t>
      </w:r>
    </w:p>
    <w:p w14:paraId="66AC7CD1"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Fees paid by you in advance for professional work to be performed and clearly identifiable as such shall not be regarded as clients' monies.</w:t>
      </w:r>
    </w:p>
    <w:p w14:paraId="023D4435"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Commissions or other benefits</w:t>
      </w:r>
    </w:p>
    <w:p w14:paraId="036E5669" w14:textId="4BB69FC6"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In some circumstances, commissions or other benefits may become payable to us in respect of transactions which we arrange for you. Where this </w:t>
      </w:r>
      <w:r w:rsidR="00FA3AAC" w:rsidRPr="00336EF8">
        <w:rPr>
          <w:rFonts w:ascii="&amp;quot" w:eastAsia="Times New Roman" w:hAnsi="&amp;quot" w:cs="Times New Roman"/>
          <w:color w:val="444444"/>
          <w:sz w:val="27"/>
          <w:szCs w:val="27"/>
          <w:lang w:eastAsia="en-GB"/>
        </w:rPr>
        <w:t>happens,</w:t>
      </w:r>
      <w:r w:rsidRPr="00336EF8">
        <w:rPr>
          <w:rFonts w:ascii="&amp;quot" w:eastAsia="Times New Roman" w:hAnsi="&amp;quot" w:cs="Times New Roman"/>
          <w:color w:val="444444"/>
          <w:sz w:val="27"/>
          <w:szCs w:val="27"/>
          <w:lang w:eastAsia="en-GB"/>
        </w:rPr>
        <w:t xml:space="preserve"> we will notify you in writing of the amount and terms of </w:t>
      </w:r>
      <w:r w:rsidRPr="00336EF8">
        <w:rPr>
          <w:rFonts w:ascii="&amp;quot" w:eastAsia="Times New Roman" w:hAnsi="&amp;quot" w:cs="Times New Roman"/>
          <w:color w:val="444444"/>
          <w:sz w:val="27"/>
          <w:szCs w:val="27"/>
          <w:lang w:eastAsia="en-GB"/>
        </w:rPr>
        <w:lastRenderedPageBreak/>
        <w:t xml:space="preserve">payment. The same will apply where the payment is made to or transactions are arranged by a person or business connected with ours. We will not reduce the fees we would otherwise charge by the amount of the commissions or benefits. </w:t>
      </w:r>
    </w:p>
    <w:p w14:paraId="3AF5B39E"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Communication</w:t>
      </w:r>
    </w:p>
    <w:p w14:paraId="7EF88B14" w14:textId="2B3EE563"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Unless you instruct us </w:t>
      </w:r>
      <w:r w:rsidR="00FA3AAC" w:rsidRPr="00336EF8">
        <w:rPr>
          <w:rFonts w:ascii="&amp;quot" w:eastAsia="Times New Roman" w:hAnsi="&amp;quot" w:cs="Times New Roman"/>
          <w:color w:val="444444"/>
          <w:sz w:val="27"/>
          <w:szCs w:val="27"/>
          <w:lang w:eastAsia="en-GB"/>
        </w:rPr>
        <w:t>otherwise,</w:t>
      </w:r>
      <w:r w:rsidRPr="00336EF8">
        <w:rPr>
          <w:rFonts w:ascii="&amp;quot" w:eastAsia="Times New Roman" w:hAnsi="&amp;quot" w:cs="Times New Roman"/>
          <w:color w:val="444444"/>
          <w:sz w:val="27"/>
          <w:szCs w:val="27"/>
          <w:lang w:eastAsia="en-GB"/>
        </w:rPr>
        <w:t xml:space="preserve"> we may, where appropriate, communicate with you and with third parties via email or by other electronic means. The recipient is responsible for virus checking emails and any attachments. </w:t>
      </w:r>
    </w:p>
    <w:p w14:paraId="1FFC7541" w14:textId="2C2BB05A"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w:t>
      </w:r>
      <w:r w:rsidR="00FA3AAC" w:rsidRPr="00336EF8">
        <w:rPr>
          <w:rFonts w:ascii="&amp;quot" w:eastAsia="Times New Roman" w:hAnsi="&amp;quot" w:cs="Times New Roman"/>
          <w:color w:val="444444"/>
          <w:sz w:val="27"/>
          <w:szCs w:val="27"/>
          <w:lang w:eastAsia="en-GB"/>
        </w:rPr>
        <w:t>secure,</w:t>
      </w:r>
      <w:r w:rsidRPr="00336EF8">
        <w:rPr>
          <w:rFonts w:ascii="&amp;quot" w:eastAsia="Times New Roman" w:hAnsi="&amp;quot" w:cs="Times New Roman"/>
          <w:color w:val="444444"/>
          <w:sz w:val="27"/>
          <w:szCs w:val="27"/>
          <w:lang w:eastAsia="en-GB"/>
        </w:rPr>
        <w:t xml:space="preserve"> and we cannot be held responsible for damage or loss caused by viruses nor for communications which are corrupted or altered after despatch. Nor can we accept any liability for problems or accidental errors relating to this means of communication especially in relation to commercially sensitive material. These are risks you must bear in return for greater efficiency and lower costs. If you do not wish to accept these risks please let us know and we will communicate by paper mail, other than where electronic submission is mandatory. </w:t>
      </w:r>
    </w:p>
    <w:p w14:paraId="332B032C" w14:textId="15DA2577" w:rsid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Any communication by us with you sent through the post system is deemed to arrive at your postal address two working days after the day that the document was sent. </w:t>
      </w:r>
    </w:p>
    <w:p w14:paraId="55EB2C16" w14:textId="093B14EE" w:rsidR="006F27DC" w:rsidRPr="006F27DC" w:rsidRDefault="006F27DC">
      <w:pPr>
        <w:numPr>
          <w:ilvl w:val="0"/>
          <w:numId w:val="1"/>
        </w:numPr>
        <w:spacing w:after="150" w:line="375" w:lineRule="atLeast"/>
        <w:textAlignment w:val="baseline"/>
        <w:rPr>
          <w:rFonts w:ascii="&amp;quot" w:eastAsia="Times New Roman" w:hAnsi="&amp;quot" w:cs="Times New Roman"/>
          <w:color w:val="444444"/>
          <w:sz w:val="27"/>
          <w:szCs w:val="27"/>
          <w:lang w:eastAsia="en-GB"/>
        </w:rPr>
      </w:pPr>
      <w:r w:rsidRPr="006F27DC">
        <w:rPr>
          <w:rFonts w:ascii="&amp;quot" w:eastAsia="Times New Roman" w:hAnsi="&amp;quot" w:cs="Times New Roman"/>
          <w:color w:val="444444"/>
          <w:sz w:val="27"/>
          <w:szCs w:val="27"/>
          <w:lang w:eastAsia="en-GB"/>
        </w:rPr>
        <w:t xml:space="preserve">When accessing information held electronically by HMRC, we may have access to more information than we </w:t>
      </w:r>
      <w:r w:rsidR="00FA3AAC" w:rsidRPr="006F27DC">
        <w:rPr>
          <w:rFonts w:ascii="&amp;quot" w:eastAsia="Times New Roman" w:hAnsi="&amp;quot" w:cs="Times New Roman"/>
          <w:color w:val="444444"/>
          <w:sz w:val="27"/>
          <w:szCs w:val="27"/>
          <w:lang w:eastAsia="en-GB"/>
        </w:rPr>
        <w:t>need</w:t>
      </w:r>
      <w:r w:rsidR="00FA3AAC">
        <w:rPr>
          <w:rFonts w:ascii="&amp;quot" w:eastAsia="Times New Roman" w:hAnsi="&amp;quot" w:cs="Times New Roman"/>
          <w:color w:val="444444"/>
          <w:sz w:val="27"/>
          <w:szCs w:val="27"/>
          <w:lang w:eastAsia="en-GB"/>
        </w:rPr>
        <w:t>. We</w:t>
      </w:r>
      <w:r w:rsidRPr="006F27DC">
        <w:rPr>
          <w:rFonts w:ascii="&amp;quot" w:eastAsia="Times New Roman" w:hAnsi="&amp;quot" w:cs="Times New Roman"/>
          <w:color w:val="444444"/>
          <w:sz w:val="27"/>
          <w:szCs w:val="27"/>
          <w:lang w:eastAsia="en-GB"/>
        </w:rPr>
        <w:t xml:space="preserve"> will only access records reasonably required to carry out the contract.</w:t>
      </w:r>
    </w:p>
    <w:p w14:paraId="6CDC156D" w14:textId="461BBDB4" w:rsidR="006F27DC" w:rsidRPr="00336EF8" w:rsidRDefault="006F27DC" w:rsidP="006F27DC">
      <w:pPr>
        <w:numPr>
          <w:ilvl w:val="0"/>
          <w:numId w:val="1"/>
        </w:numPr>
        <w:spacing w:after="150" w:line="375" w:lineRule="atLeast"/>
        <w:textAlignment w:val="baseline"/>
        <w:rPr>
          <w:rFonts w:ascii="&amp;quot" w:eastAsia="Times New Roman" w:hAnsi="&amp;quot" w:cs="Times New Roman"/>
          <w:color w:val="444444"/>
          <w:sz w:val="27"/>
          <w:szCs w:val="27"/>
          <w:lang w:eastAsia="en-GB"/>
        </w:rPr>
      </w:pPr>
      <w:r w:rsidRPr="006F27DC">
        <w:rPr>
          <w:rFonts w:ascii="&amp;quot" w:eastAsia="Times New Roman" w:hAnsi="&amp;quot" w:cs="Times New Roman"/>
          <w:color w:val="444444"/>
          <w:sz w:val="27"/>
          <w:szCs w:val="27"/>
          <w:lang w:eastAsia="en-GB"/>
        </w:rPr>
        <w:t xml:space="preserve">You </w:t>
      </w:r>
      <w:r w:rsidR="00FA3AAC" w:rsidRPr="006F27DC">
        <w:rPr>
          <w:rFonts w:ascii="&amp;quot" w:eastAsia="Times New Roman" w:hAnsi="&amp;quot" w:cs="Times New Roman"/>
          <w:color w:val="444444"/>
          <w:sz w:val="27"/>
          <w:szCs w:val="27"/>
          <w:lang w:eastAsia="en-GB"/>
        </w:rPr>
        <w:t>are always required to keep us up to date with accurate contact details.</w:t>
      </w:r>
      <w:r w:rsidRPr="006F27DC">
        <w:rPr>
          <w:rFonts w:ascii="&amp;quot" w:eastAsia="Times New Roman" w:hAnsi="&amp;quot" w:cs="Times New Roman"/>
          <w:color w:val="444444"/>
          <w:sz w:val="27"/>
          <w:szCs w:val="27"/>
          <w:lang w:eastAsia="en-GB"/>
        </w:rPr>
        <w:t xml:space="preserve"> This is important to ensure that communications and papers are not sent to the incorrect address.</w:t>
      </w:r>
    </w:p>
    <w:p w14:paraId="49382022" w14:textId="77777777" w:rsidR="00FA3AAC" w:rsidRDefault="00FA3AAC"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p>
    <w:p w14:paraId="1425908B" w14:textId="093589CD"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lastRenderedPageBreak/>
        <w:t>Confidentiality</w:t>
      </w:r>
    </w:p>
    <w:p w14:paraId="0026EB02"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Communication between us is confidential and we shall take all reasonable steps to keep confidential your information except where we are required to disclose it by law, by regulatory bodies, by our insurers or as part of an external peer review. Unless we are authorised by you to disclose information on your behalf this undertaking will apply during and after this engagement. </w:t>
      </w:r>
    </w:p>
    <w:p w14:paraId="70125C47"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may, on occasions, subcontract work on your affairs to other tax or accounting professionals. The subcontractors will be bound by our client confidentiality terms. </w:t>
      </w:r>
    </w:p>
    <w:p w14:paraId="0B6B049C"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reserve the right, for the purpose of promotional activity, training or for other business purpose, to mention that you are a client. As stated above we will not disclose any confidential information. </w:t>
      </w:r>
    </w:p>
    <w:p w14:paraId="239C9D6E"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Conflicts of interest</w:t>
      </w:r>
    </w:p>
    <w:p w14:paraId="4A5046BF"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will inform you if we become aware of any conflict of interest which could impact on our relationship with you. Where conflicts are identified which cannot be managed in a way that protects your interests then we regret that we may be unable to provide further services. </w:t>
      </w:r>
    </w:p>
    <w:p w14:paraId="04B6F9A9" w14:textId="36AB8ACF"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If there is a conflict of interest that is capable of being addressed successfully by the adoption of suitable safeguards to protect your </w:t>
      </w:r>
      <w:r w:rsidR="00FA3AAC" w:rsidRPr="00336EF8">
        <w:rPr>
          <w:rFonts w:ascii="&amp;quot" w:eastAsia="Times New Roman" w:hAnsi="&amp;quot" w:cs="Times New Roman"/>
          <w:color w:val="444444"/>
          <w:sz w:val="27"/>
          <w:szCs w:val="27"/>
          <w:lang w:eastAsia="en-GB"/>
        </w:rPr>
        <w:t>interests,</w:t>
      </w:r>
      <w:r w:rsidRPr="00336EF8">
        <w:rPr>
          <w:rFonts w:ascii="&amp;quot" w:eastAsia="Times New Roman" w:hAnsi="&amp;quot" w:cs="Times New Roman"/>
          <w:color w:val="444444"/>
          <w:sz w:val="27"/>
          <w:szCs w:val="27"/>
          <w:lang w:eastAsia="en-GB"/>
        </w:rPr>
        <w:t xml:space="preserve"> then we will adopt those safeguards. Safeguards may include measures such as separate teams, physical separation of teams, and separate arrangements for storage of and access to information. Where possible this will be done </w:t>
      </w:r>
      <w:r w:rsidR="00FA3AAC" w:rsidRPr="00336EF8">
        <w:rPr>
          <w:rFonts w:ascii="&amp;quot" w:eastAsia="Times New Roman" w:hAnsi="&amp;quot" w:cs="Times New Roman"/>
          <w:color w:val="444444"/>
          <w:sz w:val="27"/>
          <w:szCs w:val="27"/>
          <w:lang w:eastAsia="en-GB"/>
        </w:rPr>
        <w:t>based on</w:t>
      </w:r>
      <w:r w:rsidRPr="00336EF8">
        <w:rPr>
          <w:rFonts w:ascii="&amp;quot" w:eastAsia="Times New Roman" w:hAnsi="&amp;quot" w:cs="Times New Roman"/>
          <w:color w:val="444444"/>
          <w:sz w:val="27"/>
          <w:szCs w:val="27"/>
          <w:lang w:eastAsia="en-GB"/>
        </w:rPr>
        <w:t xml:space="preserve"> your informed consent. </w:t>
      </w:r>
    </w:p>
    <w:p w14:paraId="7A948DED" w14:textId="590B0425"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reserve the right to act for other clients whose interests are not the same as or are </w:t>
      </w:r>
      <w:r w:rsidR="00FA3AAC" w:rsidRPr="00336EF8">
        <w:rPr>
          <w:rFonts w:ascii="&amp;quot" w:eastAsia="Times New Roman" w:hAnsi="&amp;quot" w:cs="Times New Roman"/>
          <w:color w:val="444444"/>
          <w:sz w:val="27"/>
          <w:szCs w:val="27"/>
          <w:lang w:eastAsia="en-GB"/>
        </w:rPr>
        <w:t>averse</w:t>
      </w:r>
      <w:r w:rsidRPr="00336EF8">
        <w:rPr>
          <w:rFonts w:ascii="&amp;quot" w:eastAsia="Times New Roman" w:hAnsi="&amp;quot" w:cs="Times New Roman"/>
          <w:color w:val="444444"/>
          <w:sz w:val="27"/>
          <w:szCs w:val="27"/>
          <w:lang w:eastAsia="en-GB"/>
        </w:rPr>
        <w:t xml:space="preserve"> to yours subject of course to the obligations of confidentiality referred to above. </w:t>
      </w:r>
    </w:p>
    <w:p w14:paraId="36D9034F" w14:textId="77777777" w:rsidR="00FA3AAC" w:rsidRDefault="00FA3AAC"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p>
    <w:p w14:paraId="3015AC84" w14:textId="078C9266"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Consumer credit</w:t>
      </w:r>
    </w:p>
    <w:p w14:paraId="4A8821B0"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lastRenderedPageBreak/>
        <w:t xml:space="preserve">If, during the provision of professional services to you, you need advice or services on areas from us that fall within Consumer credit activity, we may have to refer you to someone who is authorised by the Financial Conduct Authority (FCA) as we are not authorised to undertake this activity. </w:t>
      </w:r>
    </w:p>
    <w:p w14:paraId="63813FB1" w14:textId="37C9A5CC"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 xml:space="preserve">Data Protection </w:t>
      </w:r>
    </w:p>
    <w:p w14:paraId="08D2887A" w14:textId="216318C0" w:rsidR="006F27DC" w:rsidRPr="00D935A4" w:rsidRDefault="006F27DC"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We confirm that we will comply with the provisions of the General Data Protection Regulation (GDPR) when processing personal data about you your directors and employees and your/their family.</w:t>
      </w:r>
    </w:p>
    <w:p w14:paraId="65125BDF" w14:textId="77777777" w:rsidR="006F27DC" w:rsidRPr="00D935A4" w:rsidRDefault="006F27DC"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Processing means:</w:t>
      </w:r>
    </w:p>
    <w:p w14:paraId="287B6F0C" w14:textId="77777777" w:rsidR="006F27DC" w:rsidRPr="00D935A4" w:rsidRDefault="006F27DC" w:rsidP="00D935A4">
      <w:pPr>
        <w:pStyle w:val="ListParagraph"/>
        <w:numPr>
          <w:ilvl w:val="1"/>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obtaining, recording or holding personal data; or</w:t>
      </w:r>
    </w:p>
    <w:p w14:paraId="225FED70" w14:textId="77777777" w:rsidR="006F27DC" w:rsidRPr="00D935A4" w:rsidRDefault="006F27DC" w:rsidP="00D935A4">
      <w:pPr>
        <w:pStyle w:val="ListParagraph"/>
        <w:numPr>
          <w:ilvl w:val="1"/>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carrying out any operation or set of operations on personal data, including collecting and storage, organising, adapting, altering, using, disclosure (by any means) or removing (by any means) from the records manual and digital.</w:t>
      </w:r>
    </w:p>
    <w:p w14:paraId="7907EC14" w14:textId="77777777" w:rsidR="006F27DC" w:rsidRPr="00D935A4" w:rsidRDefault="006F27DC"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The information we obtain, process, use and disclose will be necessary for:</w:t>
      </w:r>
    </w:p>
    <w:p w14:paraId="452E317A" w14:textId="77777777" w:rsidR="006F27DC" w:rsidRPr="00D935A4" w:rsidRDefault="006F27DC" w:rsidP="00D935A4">
      <w:pPr>
        <w:pStyle w:val="ListParagraph"/>
        <w:numPr>
          <w:ilvl w:val="1"/>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the performance of the contract</w:t>
      </w:r>
    </w:p>
    <w:p w14:paraId="182CF4C8" w14:textId="77777777" w:rsidR="006F27DC" w:rsidRPr="00D935A4" w:rsidRDefault="006F27DC" w:rsidP="00D935A4">
      <w:pPr>
        <w:pStyle w:val="ListParagraph"/>
        <w:numPr>
          <w:ilvl w:val="1"/>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 xml:space="preserve">to comply with our legal and regulatory compliance and crime prevention </w:t>
      </w:r>
    </w:p>
    <w:p w14:paraId="0FB75FDF" w14:textId="77777777" w:rsidR="006F27DC" w:rsidRPr="00D935A4" w:rsidRDefault="006F27DC" w:rsidP="00D935A4">
      <w:pPr>
        <w:pStyle w:val="ListParagraph"/>
        <w:numPr>
          <w:ilvl w:val="1"/>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contacting you with details of other services where you have consented to us doing so</w:t>
      </w:r>
    </w:p>
    <w:p w14:paraId="08E59EDE" w14:textId="77777777" w:rsidR="006F27DC" w:rsidRPr="00D935A4" w:rsidRDefault="006F27DC" w:rsidP="00D935A4">
      <w:pPr>
        <w:pStyle w:val="ListParagraph"/>
        <w:numPr>
          <w:ilvl w:val="1"/>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other legitimate interests relating to protection against potential claims and disciplinary action against us.</w:t>
      </w:r>
    </w:p>
    <w:p w14:paraId="33FC26D9" w14:textId="77777777" w:rsidR="006F27DC" w:rsidRPr="00D935A4" w:rsidRDefault="006F27DC"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 xml:space="preserve">This includes, but is not limited to, purposes such as updating and enhancing our client records, analysis for management purposes and statutory returns. </w:t>
      </w:r>
    </w:p>
    <w:p w14:paraId="05EEBE94" w14:textId="6CC70005" w:rsidR="006F27DC" w:rsidRPr="00D935A4" w:rsidRDefault="00FA3AAC"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Regarding</w:t>
      </w:r>
      <w:r w:rsidR="006F27DC" w:rsidRPr="00D935A4">
        <w:rPr>
          <w:rFonts w:ascii="&amp;quot" w:eastAsia="Times New Roman" w:hAnsi="&amp;quot" w:cs="Times New Roman"/>
          <w:color w:val="444444"/>
          <w:sz w:val="27"/>
          <w:szCs w:val="27"/>
          <w:lang w:eastAsia="en-GB"/>
        </w:rPr>
        <w:t xml:space="preserve"> our professional obligations We are a member firm of the </w:t>
      </w:r>
      <w:r w:rsidR="006F27DC">
        <w:rPr>
          <w:rFonts w:ascii="&amp;quot" w:eastAsia="Times New Roman" w:hAnsi="&amp;quot" w:cs="Times New Roman"/>
          <w:color w:val="444444"/>
          <w:sz w:val="27"/>
          <w:szCs w:val="27"/>
          <w:lang w:eastAsia="en-GB"/>
        </w:rPr>
        <w:t>Institute of Chartered Accountants in England and Wales (ICAEW</w:t>
      </w:r>
      <w:r w:rsidR="006F27DC" w:rsidRPr="00D935A4">
        <w:rPr>
          <w:rFonts w:ascii="&amp;quot" w:eastAsia="Times New Roman" w:hAnsi="&amp;quot" w:cs="Times New Roman"/>
          <w:color w:val="444444"/>
          <w:sz w:val="27"/>
          <w:szCs w:val="27"/>
          <w:lang w:eastAsia="en-GB"/>
        </w:rPr>
        <w:t xml:space="preserve">). Under the ethical and regulatory rules of </w:t>
      </w:r>
      <w:r w:rsidR="006F27DC">
        <w:rPr>
          <w:rFonts w:ascii="&amp;quot" w:eastAsia="Times New Roman" w:hAnsi="&amp;quot" w:cs="Times New Roman"/>
          <w:color w:val="444444"/>
          <w:sz w:val="27"/>
          <w:szCs w:val="27"/>
          <w:lang w:eastAsia="en-GB"/>
        </w:rPr>
        <w:t>ICAEW</w:t>
      </w:r>
      <w:r w:rsidR="006F27DC" w:rsidRPr="00D935A4">
        <w:rPr>
          <w:rFonts w:ascii="&amp;quot" w:eastAsia="Times New Roman" w:hAnsi="&amp;quot" w:cs="Times New Roman"/>
          <w:color w:val="444444"/>
          <w:sz w:val="27"/>
          <w:szCs w:val="27"/>
          <w:lang w:eastAsia="en-GB"/>
        </w:rPr>
        <w:t xml:space="preserve"> I am required to allow access to client files and records for the purpose of maintaining my/our membership of this body.</w:t>
      </w:r>
    </w:p>
    <w:p w14:paraId="522E7831" w14:textId="77777777" w:rsidR="006F27DC" w:rsidRPr="00D935A4" w:rsidRDefault="006F27DC"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Further details on the processing of data are contained in our privacy notice, which should be read alongside these terms and conditions.</w:t>
      </w:r>
    </w:p>
    <w:p w14:paraId="53003513" w14:textId="77777777" w:rsidR="00336EF8" w:rsidRPr="00336EF8" w:rsidRDefault="00336EF8" w:rsidP="00D935A4">
      <w:pPr>
        <w:spacing w:after="150" w:line="375" w:lineRule="atLeast"/>
        <w:textAlignment w:val="baseline"/>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Disengagement</w:t>
      </w:r>
    </w:p>
    <w:p w14:paraId="4A00E91A"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lastRenderedPageBreak/>
        <w:t>Should we resign or be requested to resign a disengagement letter will normally be issued to ensure that our respective responsibilities are clear.</w:t>
      </w:r>
    </w:p>
    <w:p w14:paraId="1FFB6410" w14:textId="77777777" w:rsidR="00336EF8" w:rsidRPr="001569D1"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bdr w:val="none" w:sz="0" w:space="0" w:color="auto" w:frame="1"/>
          <w:lang w:eastAsia="en-GB"/>
        </w:rPr>
        <w:t>Should we have no contact with you for a period of two years or more we may issue a disengagement letter and hence cease to act.</w:t>
      </w:r>
    </w:p>
    <w:p w14:paraId="0A3A7695"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 xml:space="preserve">Fees </w:t>
      </w:r>
    </w:p>
    <w:p w14:paraId="7FE3F184"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Our fees may depend not only upon the time spent on your affairs but also on the level of skill and responsibility and the importance and value of the advice that we provide, as well as the level of risk.</w:t>
      </w:r>
    </w:p>
    <w:p w14:paraId="66B5486A"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If we provide you with an estimate of our fees for any specific work, then the estimate will not be contractually binding unless we explicitly state that that will be the case.</w:t>
      </w:r>
    </w:p>
    <w:p w14:paraId="53A80743" w14:textId="2BB38DF9"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Where requested we may indicate a fixed fee for the provision of specific services or an indicative range of fees for a</w:t>
      </w:r>
      <w:r w:rsidR="00FA3AAC">
        <w:rPr>
          <w:rFonts w:ascii="&amp;quot" w:eastAsia="Times New Roman" w:hAnsi="&amp;quot" w:cs="Times New Roman"/>
          <w:color w:val="444444"/>
          <w:sz w:val="27"/>
          <w:szCs w:val="27"/>
          <w:lang w:eastAsia="en-GB"/>
        </w:rPr>
        <w:t>n</w:t>
      </w:r>
      <w:r w:rsidRPr="00336EF8">
        <w:rPr>
          <w:rFonts w:ascii="&amp;quot" w:eastAsia="Times New Roman" w:hAnsi="&amp;quot" w:cs="Times New Roman"/>
          <w:color w:val="444444"/>
          <w:sz w:val="27"/>
          <w:szCs w:val="27"/>
          <w:lang w:eastAsia="en-GB"/>
        </w:rPr>
        <w:t xml:space="preserve"> </w:t>
      </w:r>
      <w:r w:rsidR="00FA3AAC" w:rsidRPr="00336EF8">
        <w:rPr>
          <w:rFonts w:ascii="&amp;quot" w:eastAsia="Times New Roman" w:hAnsi="&amp;quot" w:cs="Times New Roman"/>
          <w:color w:val="444444"/>
          <w:sz w:val="27"/>
          <w:szCs w:val="27"/>
          <w:lang w:eastAsia="en-GB"/>
        </w:rPr>
        <w:t>assignment</w:t>
      </w:r>
      <w:r w:rsidRPr="00336EF8">
        <w:rPr>
          <w:rFonts w:ascii="&amp;quot" w:eastAsia="Times New Roman" w:hAnsi="&amp;quot" w:cs="Times New Roman"/>
          <w:color w:val="444444"/>
          <w:sz w:val="27"/>
          <w:szCs w:val="27"/>
          <w:lang w:eastAsia="en-GB"/>
        </w:rPr>
        <w: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w:t>
      </w:r>
    </w:p>
    <w:p w14:paraId="702B7FBC"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assurance was arranged through us you will need to advise us of any such insurance cover that you have. You will remain liable for our fees regardless of whether all or part are liable to be paid by your insurers. </w:t>
      </w:r>
    </w:p>
    <w:p w14:paraId="4FD04CCD"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Our normal hourly rates are reviewed on a yearly basis.</w:t>
      </w:r>
    </w:p>
    <w:p w14:paraId="051F37E8"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We will bill each time we complete work for you and our invoices are due for payment on presentation. Our fees are exclusive of VAT which will be added where it is chargeable. Any disbursements we incur on your behalf and expenses incurred in the course of carrying out our work for you will be added to our invoices where appropriate.</w:t>
      </w:r>
    </w:p>
    <w:p w14:paraId="19B0742F"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lastRenderedPageBreak/>
        <w:t>Unless otherwise agreed to the contrary our fees do not include the costs of any third party, counsel or other professional fees.</w:t>
      </w:r>
    </w:p>
    <w:p w14:paraId="2165EBB2"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If you do not accept that an invoiced fee is fair and reasonable you must notify us within 21 days of receipt, failing which you will be deemed to have accepted that payment is due.</w:t>
      </w:r>
    </w:p>
    <w:p w14:paraId="5E0FBD1D"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In the case of a dispute over the level of fees charged we reserve the right to require that the matter is dealt with through arbitration. We recommend that arbitration is undertaken by the fee arbitration service provided by ICAEW for members. The fee arbitrator will be appointed by the ICAEW president; the fee will be as negotiated with the ICAEW arbitrator.</w:t>
      </w:r>
    </w:p>
    <w:p w14:paraId="1CD6FD3F"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Implementation</w:t>
      </w:r>
    </w:p>
    <w:p w14:paraId="7EBE0917"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We will only assist with implementation of our advice if specifically instructed and agreed in writing.</w:t>
      </w:r>
    </w:p>
    <w:p w14:paraId="5B6FA1D4"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Intellectual property rights</w:t>
      </w:r>
    </w:p>
    <w:p w14:paraId="64A02033"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will retain all copyright in any document prepared by us </w:t>
      </w:r>
      <w:proofErr w:type="gramStart"/>
      <w:r w:rsidRPr="00336EF8">
        <w:rPr>
          <w:rFonts w:ascii="&amp;quot" w:eastAsia="Times New Roman" w:hAnsi="&amp;quot" w:cs="Times New Roman"/>
          <w:color w:val="444444"/>
          <w:sz w:val="27"/>
          <w:szCs w:val="27"/>
          <w:lang w:eastAsia="en-GB"/>
        </w:rPr>
        <w:t>during the course of</w:t>
      </w:r>
      <w:proofErr w:type="gramEnd"/>
      <w:r w:rsidRPr="00336EF8">
        <w:rPr>
          <w:rFonts w:ascii="&amp;quot" w:eastAsia="Times New Roman" w:hAnsi="&amp;quot" w:cs="Times New Roman"/>
          <w:color w:val="444444"/>
          <w:sz w:val="27"/>
          <w:szCs w:val="27"/>
          <w:lang w:eastAsia="en-GB"/>
        </w:rPr>
        <w:t xml:space="preserve"> carrying out the engagement save where the law specifically provides otherwise.</w:t>
      </w:r>
    </w:p>
    <w:p w14:paraId="6E002ABA"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 xml:space="preserve">Interpretation </w:t>
      </w:r>
    </w:p>
    <w:p w14:paraId="1774187C"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5BDC0AB6"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In the event of any conflict between these terms of business and the engagement letter or appendices, the relevant provision in the engagement letter or schedules will take precedence.</w:t>
      </w:r>
    </w:p>
    <w:p w14:paraId="13BCD660" w14:textId="77777777" w:rsidR="00FA3AAC" w:rsidRDefault="00FA3AAC"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p>
    <w:p w14:paraId="2393D4C4" w14:textId="3997E870"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lastRenderedPageBreak/>
        <w:t xml:space="preserve">Internal disputes </w:t>
      </w:r>
    </w:p>
    <w:p w14:paraId="79562536"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If we become aware of a dispute between the parties who own or are in some way involved in the ownership and management of the business, it should be noted that our client is the business and we would not provide information or services to one party without the express knowledge and permission of all parties. Unless otherwise agreed by all parties we will continue to supply information to the address that we hold on our files for the attention of the business owner. If conflicting advice, information or instructions are received from different people in the business we will refer the matter back to the business owner and take no further action until the business owner has agreed the action to be taken.</w:t>
      </w:r>
    </w:p>
    <w:p w14:paraId="78DE89CA"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Investment services</w:t>
      </w:r>
    </w:p>
    <w:p w14:paraId="0C591048" w14:textId="3BF17811"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Should you require advice on investment business which we are unable to give as we are not authorised by the Financial Conduct Authority or the Prudential Regulation </w:t>
      </w:r>
      <w:r w:rsidR="00FA3AAC" w:rsidRPr="00336EF8">
        <w:rPr>
          <w:rFonts w:ascii="&amp;quot" w:eastAsia="Times New Roman" w:hAnsi="&amp;quot" w:cs="Times New Roman"/>
          <w:color w:val="444444"/>
          <w:sz w:val="27"/>
          <w:szCs w:val="27"/>
          <w:lang w:eastAsia="en-GB"/>
        </w:rPr>
        <w:t>Authority,</w:t>
      </w:r>
      <w:r w:rsidRPr="00336EF8">
        <w:rPr>
          <w:rFonts w:ascii="&amp;quot" w:eastAsia="Times New Roman" w:hAnsi="&amp;quot" w:cs="Times New Roman"/>
          <w:color w:val="444444"/>
          <w:sz w:val="27"/>
          <w:szCs w:val="27"/>
          <w:lang w:eastAsia="en-GB"/>
        </w:rPr>
        <w:t xml:space="preserve"> we can introduce you to someone who is authorised by the Financial Conduct Authority. </w:t>
      </w:r>
      <w:r w:rsidRPr="00336EF8">
        <w:rPr>
          <w:rFonts w:ascii="&amp;quot" w:eastAsia="Times New Roman" w:hAnsi="&amp;quot" w:cs="Times New Roman"/>
          <w:color w:val="444444"/>
          <w:sz w:val="27"/>
          <w:szCs w:val="27"/>
          <w:lang w:eastAsia="en-GB"/>
        </w:rPr>
        <w:br/>
      </w:r>
      <w:r w:rsidRPr="00336EF8">
        <w:rPr>
          <w:rFonts w:ascii="&amp;quot" w:eastAsia="Times New Roman" w:hAnsi="&amp;quot" w:cs="Times New Roman"/>
          <w:color w:val="444444"/>
          <w:sz w:val="27"/>
          <w:szCs w:val="27"/>
          <w:lang w:eastAsia="en-GB"/>
        </w:rPr>
        <w:br/>
        <w:t xml:space="preserve">The permitted third party will issue you with his own terms and conditions letter, will be remunerated separately for their services and will take full responsibility for compliance with the requirements of the Financial Services and Markets Act 2000 and the Financial Services Act 2012. We will act as introducers but would be pleased to comment on, or explain any advice received [and if required attend any meetings with you </w:t>
      </w:r>
    </w:p>
    <w:p w14:paraId="4FD26469"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Lien</w:t>
      </w:r>
    </w:p>
    <w:p w14:paraId="5562EA35"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Insofar as permitted to do so by law or professional guidelines, we reserve the right to exercise a lien over all funds, documents and records in our possession relating to all engagements for you until all outstanding fees and disbursements are paid in full.</w:t>
      </w:r>
    </w:p>
    <w:p w14:paraId="0C0A1749" w14:textId="77777777" w:rsidR="00FA3AAC" w:rsidRDefault="00FA3AAC"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p>
    <w:p w14:paraId="0549C9A8" w14:textId="77777777" w:rsidR="00FA3AAC" w:rsidRDefault="00FA3AAC"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p>
    <w:p w14:paraId="4EBFD9D5" w14:textId="7A2C01B1"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lastRenderedPageBreak/>
        <w:t>Limitation of liability</w:t>
      </w:r>
    </w:p>
    <w:p w14:paraId="31148D68"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will provide our services with reasonable care and skill. Our liability to you is limited to losses, damages, costs and expenses caused by our negligence or wilful default. </w:t>
      </w:r>
    </w:p>
    <w:p w14:paraId="7C819E20" w14:textId="77777777" w:rsidR="00336EF8" w:rsidRPr="00336EF8"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u w:val="single"/>
          <w:bdr w:val="none" w:sz="0" w:space="0" w:color="auto" w:frame="1"/>
          <w:lang w:eastAsia="en-GB"/>
        </w:rPr>
        <w:t>Exclusion of liability for loss caused by others</w:t>
      </w:r>
      <w:r w:rsidRPr="00336EF8">
        <w:rPr>
          <w:rFonts w:ascii="&amp;quot" w:eastAsia="Times New Roman" w:hAnsi="&amp;quot" w:cs="Times New Roman"/>
          <w:color w:val="444444"/>
          <w:sz w:val="27"/>
          <w:szCs w:val="27"/>
          <w:lang w:eastAsia="en-GB"/>
        </w:rPr>
        <w:br/>
        <w:t xml:space="preserve">We will not be liable if such losses, penalties, surcharges, interest or additional tax liabilities are due to the acts or omissions of any other person or due to the provision to us of incomplete, misleading or false information or if they are due to a failure to act on our advice or a failure to provide us with relevant information. </w:t>
      </w:r>
    </w:p>
    <w:p w14:paraId="139C3F8B" w14:textId="77777777" w:rsidR="00336EF8" w:rsidRPr="00336EF8"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u w:val="single"/>
          <w:bdr w:val="none" w:sz="0" w:space="0" w:color="auto" w:frame="1"/>
          <w:lang w:eastAsia="en-GB"/>
        </w:rPr>
        <w:t>Exclusion of liability in relation to circumstances beyond our control</w:t>
      </w:r>
      <w:r w:rsidRPr="00336EF8">
        <w:rPr>
          <w:rFonts w:ascii="&amp;quot" w:eastAsia="Times New Roman" w:hAnsi="&amp;quot" w:cs="Times New Roman"/>
          <w:color w:val="444444"/>
          <w:sz w:val="27"/>
          <w:szCs w:val="27"/>
          <w:lang w:eastAsia="en-GB"/>
        </w:rPr>
        <w:br/>
        <w:t xml:space="preserve">We will not be liable to you for any delay or failure to perform our obligations under this engagement letter if the delay or failure is caused by circumstances outside our reasonable control. </w:t>
      </w:r>
    </w:p>
    <w:p w14:paraId="6C3E6C2B" w14:textId="77777777" w:rsidR="00336EF8" w:rsidRPr="00336EF8"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u w:val="single"/>
          <w:bdr w:val="none" w:sz="0" w:space="0" w:color="auto" w:frame="1"/>
          <w:lang w:eastAsia="en-GB"/>
        </w:rPr>
        <w:t>Exclusion of liability relating to the discovery of fraud etc</w:t>
      </w:r>
      <w:r w:rsidRPr="00336EF8">
        <w:rPr>
          <w:rFonts w:ascii="&amp;quot" w:eastAsia="Times New Roman" w:hAnsi="&amp;quot" w:cs="Times New Roman"/>
          <w:color w:val="444444"/>
          <w:sz w:val="27"/>
          <w:szCs w:val="27"/>
          <w:lang w:eastAsia="en-GB"/>
        </w:rPr>
        <w:br/>
        <w:t xml:space="preserve">We will not be responsible or liable for any loss, damage or expense incurred or sustained if information material to the service we are providing is withheld or concealed from us or wrongly misrepresented to us or from fraudulent acts, misrepresentation or wilful default on the part of any party to the transaction and their directors, officers, employees, agents or advisers. </w:t>
      </w:r>
      <w:r w:rsidRPr="00336EF8">
        <w:rPr>
          <w:rFonts w:ascii="&amp;quot" w:eastAsia="Times New Roman" w:hAnsi="&amp;quot" w:cs="Times New Roman"/>
          <w:color w:val="444444"/>
          <w:sz w:val="27"/>
          <w:szCs w:val="27"/>
          <w:lang w:eastAsia="en-GB"/>
        </w:rPr>
        <w:br/>
      </w:r>
      <w:r w:rsidRPr="00336EF8">
        <w:rPr>
          <w:rFonts w:ascii="&amp;quot" w:eastAsia="Times New Roman" w:hAnsi="&amp;quot" w:cs="Times New Roman"/>
          <w:color w:val="444444"/>
          <w:sz w:val="27"/>
          <w:szCs w:val="27"/>
          <w:lang w:eastAsia="en-GB"/>
        </w:rPr>
        <w:br/>
        <w:t xml:space="preserve">This exclusion shall not apply where such misrepresentation, withholding or concealment is or should (in carrying out the procedures which we have agreed to perform with reasonable care and skill) have been evident to us without further enquiry. </w:t>
      </w:r>
    </w:p>
    <w:p w14:paraId="31C8A210" w14:textId="77777777" w:rsidR="00336EF8" w:rsidRPr="00336EF8"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u w:val="single"/>
          <w:bdr w:val="none" w:sz="0" w:space="0" w:color="auto" w:frame="1"/>
          <w:lang w:eastAsia="en-GB"/>
        </w:rPr>
        <w:t>Indemnity for unauthorised disclosure</w:t>
      </w:r>
      <w:r w:rsidRPr="00336EF8">
        <w:rPr>
          <w:rFonts w:ascii="&amp;quot" w:eastAsia="Times New Roman" w:hAnsi="&amp;quot" w:cs="Times New Roman"/>
          <w:color w:val="444444"/>
          <w:sz w:val="27"/>
          <w:szCs w:val="27"/>
          <w:lang w:eastAsia="en-GB"/>
        </w:rPr>
        <w:br/>
        <w:t xml:space="preserve">You agree to indemnify us and our agents in respect of any claim (including any claim for negligence) arising out of any unauthorised disclosure of our advice and opinions, whether in writing or otherwise. This indemnity will extend to the cost of defending any such claim, including payment at our usual rates for the time that we spend in defending it. </w:t>
      </w:r>
    </w:p>
    <w:p w14:paraId="78FDFDC6" w14:textId="220AE00A" w:rsidR="00336EF8" w:rsidRPr="00336EF8" w:rsidRDefault="00336EF8" w:rsidP="00336EF8">
      <w:pPr>
        <w:numPr>
          <w:ilvl w:val="0"/>
          <w:numId w:val="1"/>
        </w:numPr>
        <w:spacing w:after="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u w:val="single"/>
          <w:bdr w:val="none" w:sz="0" w:space="0" w:color="auto" w:frame="1"/>
          <w:lang w:eastAsia="en-GB"/>
        </w:rPr>
        <w:t>Limitation of aggregate liability</w:t>
      </w:r>
      <w:r w:rsidRPr="00336EF8">
        <w:rPr>
          <w:rFonts w:ascii="&amp;quot" w:eastAsia="Times New Roman" w:hAnsi="&amp;quot" w:cs="Times New Roman"/>
          <w:color w:val="444444"/>
          <w:sz w:val="27"/>
          <w:szCs w:val="27"/>
          <w:lang w:eastAsia="en-GB"/>
        </w:rPr>
        <w:br/>
        <w:t xml:space="preserve">Where the engagement letter specifies an aggregate limit of liability, then that sum shall be the maximum aggregate liability of this company, its directors agents and employees to all persons to whom the engagement </w:t>
      </w:r>
      <w:r w:rsidRPr="00336EF8">
        <w:rPr>
          <w:rFonts w:ascii="&amp;quot" w:eastAsia="Times New Roman" w:hAnsi="&amp;quot" w:cs="Times New Roman"/>
          <w:color w:val="444444"/>
          <w:sz w:val="27"/>
          <w:szCs w:val="27"/>
          <w:lang w:eastAsia="en-GB"/>
        </w:rPr>
        <w:lastRenderedPageBreak/>
        <w:t xml:space="preserve">letter is addressed and also any other person that we have agreed with you may rely on our work. By signing the engagement </w:t>
      </w:r>
      <w:r w:rsidR="00FA3AAC" w:rsidRPr="00336EF8">
        <w:rPr>
          <w:rFonts w:ascii="&amp;quot" w:eastAsia="Times New Roman" w:hAnsi="&amp;quot" w:cs="Times New Roman"/>
          <w:color w:val="444444"/>
          <w:sz w:val="27"/>
          <w:szCs w:val="27"/>
          <w:lang w:eastAsia="en-GB"/>
        </w:rPr>
        <w:t>letter,</w:t>
      </w:r>
      <w:r w:rsidRPr="00336EF8">
        <w:rPr>
          <w:rFonts w:ascii="&amp;quot" w:eastAsia="Times New Roman" w:hAnsi="&amp;quot" w:cs="Times New Roman"/>
          <w:color w:val="444444"/>
          <w:sz w:val="27"/>
          <w:szCs w:val="27"/>
          <w:lang w:eastAsia="en-GB"/>
        </w:rPr>
        <w:t xml:space="preserve"> you agree that you have </w:t>
      </w:r>
      <w:r w:rsidR="00FA3AAC" w:rsidRPr="00336EF8">
        <w:rPr>
          <w:rFonts w:ascii="&amp;quot" w:eastAsia="Times New Roman" w:hAnsi="&amp;quot" w:cs="Times New Roman"/>
          <w:color w:val="444444"/>
          <w:sz w:val="27"/>
          <w:szCs w:val="27"/>
          <w:lang w:eastAsia="en-GB"/>
        </w:rPr>
        <w:t>considered</w:t>
      </w:r>
      <w:r w:rsidRPr="00336EF8">
        <w:rPr>
          <w:rFonts w:ascii="&amp;quot" w:eastAsia="Times New Roman" w:hAnsi="&amp;quot" w:cs="Times New Roman"/>
          <w:color w:val="444444"/>
          <w:sz w:val="27"/>
          <w:szCs w:val="27"/>
          <w:lang w:eastAsia="en-GB"/>
        </w:rPr>
        <w:t xml:space="preserve"> this limit and accept that it is reasonable in all the circumstances. If you do not wish to accept </w:t>
      </w:r>
      <w:r w:rsidR="00FA3AAC" w:rsidRPr="00336EF8">
        <w:rPr>
          <w:rFonts w:ascii="&amp;quot" w:eastAsia="Times New Roman" w:hAnsi="&amp;quot" w:cs="Times New Roman"/>
          <w:color w:val="444444"/>
          <w:sz w:val="27"/>
          <w:szCs w:val="27"/>
          <w:lang w:eastAsia="en-GB"/>
        </w:rPr>
        <w:t>it,</w:t>
      </w:r>
      <w:r w:rsidRPr="00336EF8">
        <w:rPr>
          <w:rFonts w:ascii="&amp;quot" w:eastAsia="Times New Roman" w:hAnsi="&amp;quot" w:cs="Times New Roman"/>
          <w:color w:val="444444"/>
          <w:sz w:val="27"/>
          <w:szCs w:val="27"/>
          <w:lang w:eastAsia="en-GB"/>
        </w:rPr>
        <w:t xml:space="preserve"> you should contact us to discuss it before signing the engagement letter. </w:t>
      </w:r>
      <w:r w:rsidRPr="00336EF8">
        <w:rPr>
          <w:rFonts w:ascii="&amp;quot" w:eastAsia="Times New Roman" w:hAnsi="&amp;quot" w:cs="Times New Roman"/>
          <w:color w:val="444444"/>
          <w:sz w:val="27"/>
          <w:szCs w:val="27"/>
          <w:lang w:eastAsia="en-GB"/>
        </w:rPr>
        <w:br/>
      </w:r>
      <w:r w:rsidRPr="00336EF8">
        <w:rPr>
          <w:rFonts w:ascii="&amp;quot" w:eastAsia="Times New Roman" w:hAnsi="&amp;quot" w:cs="Times New Roman"/>
          <w:color w:val="444444"/>
          <w:sz w:val="27"/>
          <w:szCs w:val="27"/>
          <w:lang w:eastAsia="en-GB"/>
        </w:rPr>
        <w:br/>
        <w:t xml:space="preserve">You have agreed that you will not bring any claim of a kind that is included within the subject of the limit against any of our directors or employees; on a personal basis. </w:t>
      </w:r>
    </w:p>
    <w:p w14:paraId="42FD9D73"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Limitation of Third Party Rights</w:t>
      </w:r>
    </w:p>
    <w:p w14:paraId="168E1CD2"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which you make available to them. It may not be used or relied upon for any other purpose or by any other person other than you without our prior written consent. A party to this agreement is the only person who has the right under the Contracts (Rights of Third Parties) Act 1999 to enforce any of its terms.</w:t>
      </w:r>
    </w:p>
    <w:p w14:paraId="64F4682C"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If our advice is disclosed to any third party (with or without our consent), then we accept no responsibility or liability to that third party for any consequences that may arise to them, should they rely on the advice.</w:t>
      </w:r>
    </w:p>
    <w:p w14:paraId="0F4D4F8E"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If it is proposed that any documents or statement which refer to our name, are to be circulated to third parties, please consult us before they are issued.</w:t>
      </w:r>
    </w:p>
    <w:p w14:paraId="23F1BFD2" w14:textId="1B6B3B2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 xml:space="preserve">Money Laundering Regulations </w:t>
      </w:r>
      <w:r w:rsidR="006B5B8F" w:rsidRPr="00336EF8">
        <w:rPr>
          <w:rFonts w:ascii="&amp;quot" w:eastAsia="Times New Roman" w:hAnsi="&amp;quot" w:cs="Times New Roman"/>
          <w:color w:val="272727"/>
          <w:sz w:val="33"/>
          <w:szCs w:val="33"/>
          <w:lang w:eastAsia="en-GB"/>
        </w:rPr>
        <w:t>20</w:t>
      </w:r>
      <w:r w:rsidR="006B5B8F">
        <w:rPr>
          <w:rFonts w:ascii="&amp;quot" w:eastAsia="Times New Roman" w:hAnsi="&amp;quot" w:cs="Times New Roman"/>
          <w:color w:val="272727"/>
          <w:sz w:val="33"/>
          <w:szCs w:val="33"/>
          <w:lang w:eastAsia="en-GB"/>
        </w:rPr>
        <w:t>17</w:t>
      </w:r>
    </w:p>
    <w:p w14:paraId="328D3002" w14:textId="16AFB196" w:rsidR="006B5B8F" w:rsidRDefault="006B5B8F" w:rsidP="006B5B8F">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 xml:space="preserve">In accordance with the Proceeds of Crime Act, The Terrorism Act, Money Laundering Regulations 2017 and The Money Laundering, Terrorist Financing and Transfer of Funds (Information on the Payer) Regulations 2017 you agree to waive your right to confidentiality to the </w:t>
      </w:r>
      <w:r w:rsidRPr="00D935A4">
        <w:rPr>
          <w:rFonts w:ascii="&amp;quot" w:eastAsia="Times New Roman" w:hAnsi="&amp;quot" w:cs="Times New Roman"/>
          <w:color w:val="444444"/>
          <w:sz w:val="27"/>
          <w:szCs w:val="27"/>
          <w:lang w:eastAsia="en-GB"/>
        </w:rPr>
        <w:lastRenderedPageBreak/>
        <w:t xml:space="preserve">extent of any report made, document </w:t>
      </w:r>
      <w:proofErr w:type="gramStart"/>
      <w:r w:rsidRPr="00D935A4">
        <w:rPr>
          <w:rFonts w:ascii="&amp;quot" w:eastAsia="Times New Roman" w:hAnsi="&amp;quot" w:cs="Times New Roman"/>
          <w:color w:val="444444"/>
          <w:sz w:val="27"/>
          <w:szCs w:val="27"/>
          <w:lang w:eastAsia="en-GB"/>
        </w:rPr>
        <w:t>provided</w:t>
      </w:r>
      <w:proofErr w:type="gramEnd"/>
      <w:r w:rsidRPr="00D935A4">
        <w:rPr>
          <w:rFonts w:ascii="&amp;quot" w:eastAsia="Times New Roman" w:hAnsi="&amp;quot" w:cs="Times New Roman"/>
          <w:color w:val="444444"/>
          <w:sz w:val="27"/>
          <w:szCs w:val="27"/>
          <w:lang w:eastAsia="en-GB"/>
        </w:rPr>
        <w:t xml:space="preserve"> or information disclosed to the National Crime Agency (NCA).</w:t>
      </w:r>
    </w:p>
    <w:p w14:paraId="0D95A78B" w14:textId="77777777" w:rsidR="001569D1" w:rsidRPr="001569D1" w:rsidRDefault="001569D1" w:rsidP="001569D1">
      <w:pPr>
        <w:pStyle w:val="ListParagraph"/>
        <w:spacing w:before="450" w:after="270" w:line="375" w:lineRule="atLeast"/>
        <w:textAlignment w:val="baseline"/>
        <w:outlineLvl w:val="3"/>
        <w:rPr>
          <w:rFonts w:ascii="&amp;quot" w:eastAsia="Times New Roman" w:hAnsi="&amp;quot" w:cs="Times New Roman"/>
          <w:color w:val="444444"/>
          <w:sz w:val="27"/>
          <w:szCs w:val="27"/>
          <w:lang w:eastAsia="en-GB"/>
        </w:rPr>
      </w:pPr>
    </w:p>
    <w:p w14:paraId="6D779B22" w14:textId="676350E2" w:rsidR="006B5B8F" w:rsidRPr="00D935A4" w:rsidRDefault="006B5B8F"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 xml:space="preserve">You also acknowledge that we are required to report directly to the NCA without prior reference to you or your representatives if </w:t>
      </w:r>
      <w:r w:rsidR="0059027A" w:rsidRPr="00D935A4">
        <w:rPr>
          <w:rFonts w:ascii="&amp;quot" w:eastAsia="Times New Roman" w:hAnsi="&amp;quot" w:cs="Times New Roman"/>
          <w:color w:val="444444"/>
          <w:sz w:val="27"/>
          <w:szCs w:val="27"/>
          <w:lang w:eastAsia="en-GB"/>
        </w:rPr>
        <w:t>during</w:t>
      </w:r>
      <w:r w:rsidRPr="00D935A4">
        <w:rPr>
          <w:rFonts w:ascii="&amp;quot" w:eastAsia="Times New Roman" w:hAnsi="&amp;quot" w:cs="Times New Roman"/>
          <w:color w:val="444444"/>
          <w:sz w:val="27"/>
          <w:szCs w:val="27"/>
          <w:lang w:eastAsia="en-GB"/>
        </w:rPr>
        <w:t xml:space="preserve"> undertaking any assignment the person undertaking the role of Money Laundering Reporting Officer becomes suspicious of money laundering.</w:t>
      </w:r>
    </w:p>
    <w:p w14:paraId="20876276" w14:textId="77777777" w:rsidR="006B5B8F" w:rsidRPr="00D935A4" w:rsidRDefault="006B5B8F" w:rsidP="00D935A4">
      <w:pPr>
        <w:pStyle w:val="ListParagraph"/>
        <w:numPr>
          <w:ilvl w:val="0"/>
          <w:numId w:val="1"/>
        </w:numPr>
        <w:spacing w:before="450" w:after="270" w:line="375" w:lineRule="atLeast"/>
        <w:textAlignment w:val="baseline"/>
        <w:outlineLvl w:val="3"/>
        <w:rPr>
          <w:rFonts w:ascii="&amp;quot" w:eastAsia="Times New Roman" w:hAnsi="&amp;quot" w:cs="Times New Roman"/>
          <w:color w:val="444444"/>
          <w:sz w:val="27"/>
          <w:szCs w:val="27"/>
          <w:lang w:eastAsia="en-GB"/>
        </w:rPr>
      </w:pPr>
      <w:r w:rsidRPr="00D935A4">
        <w:rPr>
          <w:rFonts w:ascii="&amp;quot" w:eastAsia="Times New Roman" w:hAnsi="&amp;quot" w:cs="Times New Roman"/>
          <w:color w:val="444444"/>
          <w:sz w:val="27"/>
          <w:szCs w:val="27"/>
          <w:lang w:eastAsia="en-GB"/>
        </w:rPr>
        <w:t xml:space="preserve">As with other professional services firms, we are required to have appropriate risk based policies and procedures for assessing and managing money laundering risks: this applies at the start of any business relationship and through the lifetime of the relationship. This includes undertaking appropriate customer due diligence. We may request from you, and retain, such information and documentation as we require for these purposes and/or make searches of appropriate databases. If we are not able to obtain satisfactory evidence of your identity, we will not be able to proceed with the engagement. </w:t>
      </w:r>
    </w:p>
    <w:p w14:paraId="22933C37" w14:textId="4DDC28E7" w:rsidR="00336EF8" w:rsidRPr="00336EF8" w:rsidRDefault="006B5B8F"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6B5B8F">
        <w:rPr>
          <w:rFonts w:ascii="&amp;quot" w:eastAsia="Times New Roman" w:hAnsi="&amp;quot" w:cs="Times New Roman"/>
          <w:color w:val="444444"/>
          <w:sz w:val="27"/>
          <w:szCs w:val="27"/>
          <w:lang w:eastAsia="en-GB"/>
        </w:rPr>
        <w:t>Copies of such records created as part of the client due diligence process, including any non-engagement documents relating to the client relationship and ongoing monitoring of it, will be retained by us for a period of five years after we cease to act for the business unless we are required to retain them under statutory obligation, or to retain them for legal proceedings, or you consented to the retention in which case the records will be retained for not more than 10 years.</w:t>
      </w:r>
      <w:r w:rsidR="00336EF8" w:rsidRPr="00336EF8">
        <w:rPr>
          <w:rFonts w:ascii="&amp;quot" w:eastAsia="Times New Roman" w:hAnsi="&amp;quot" w:cs="Times New Roman"/>
          <w:color w:val="444444"/>
          <w:sz w:val="27"/>
          <w:szCs w:val="27"/>
          <w:lang w:eastAsia="en-GB"/>
        </w:rPr>
        <w:t>.</w:t>
      </w:r>
    </w:p>
    <w:p w14:paraId="0579CAA6"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Notification</w:t>
      </w:r>
    </w:p>
    <w:p w14:paraId="2C5FEC6A"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We shall not be treated as having notice, for the purposes of our audit, accounts and tax responsibilities, of information provided to members of our firm other than those engaged on the specific assignment (for example, information provided in connection with accounting, taxation and other services).</w:t>
      </w:r>
    </w:p>
    <w:p w14:paraId="7A375937" w14:textId="77777777" w:rsidR="0059027A" w:rsidRDefault="0059027A"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p>
    <w:p w14:paraId="76FD7B7E" w14:textId="3FDC1C52"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Period of engagement and termination</w:t>
      </w:r>
    </w:p>
    <w:p w14:paraId="75777A92"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lastRenderedPageBreak/>
        <w:t xml:space="preserve">Unless otherwise agreed in the engagement covering letter our work will begin when we receive your implicit or explicit acceptance of that letter. Except as stated in that letter we will not be responsible for periods before that date. </w:t>
      </w:r>
    </w:p>
    <w:p w14:paraId="03A61F2A" w14:textId="768A944E"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Each of us may terminate this agreement by giving not less than 21 </w:t>
      </w:r>
      <w:r w:rsidR="0059027A" w:rsidRPr="00336EF8">
        <w:rPr>
          <w:rFonts w:ascii="&amp;quot" w:eastAsia="Times New Roman" w:hAnsi="&amp;quot" w:cs="Times New Roman"/>
          <w:color w:val="444444"/>
          <w:sz w:val="27"/>
          <w:szCs w:val="27"/>
          <w:lang w:eastAsia="en-GB"/>
        </w:rPr>
        <w:t>days’ notice</w:t>
      </w:r>
      <w:r w:rsidRPr="00336EF8">
        <w:rPr>
          <w:rFonts w:ascii="&amp;quot" w:eastAsia="Times New Roman" w:hAnsi="&amp;quot" w:cs="Times New Roman"/>
          <w:color w:val="444444"/>
          <w:sz w:val="27"/>
          <w:szCs w:val="27"/>
          <w:lang w:eastAsia="en-GB"/>
        </w:rPr>
        <w:t xml:space="preserv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14:paraId="170645EF"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66B593B9"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Professional rules and statutory obligations</w:t>
      </w:r>
    </w:p>
    <w:p w14:paraId="558DBD3D" w14:textId="77777777" w:rsidR="006B5B8F"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will observe and act in accordance with the bye-laws, regulations and ethical guidelines of the Institute of Chartered Accountants in England and Wales (ICAEW) and will accept instructions to act for you on this basis. </w:t>
      </w:r>
    </w:p>
    <w:p w14:paraId="29CFA30B" w14:textId="0048A611" w:rsidR="006B5B8F" w:rsidRDefault="006B5B8F"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6B5B8F">
        <w:rPr>
          <w:rFonts w:ascii="&amp;quot" w:eastAsia="Times New Roman" w:hAnsi="&amp;quot" w:cs="Times New Roman"/>
          <w:color w:val="444444"/>
          <w:sz w:val="27"/>
          <w:szCs w:val="27"/>
          <w:lang w:eastAsia="en-GB"/>
        </w:rPr>
        <w:t>You are responsible for bringing to our attention any errors, omissions or inaccuracies in your returns that you become aware of after the returns have been submitted in order that we may assist you to make a voluntary disclosure.</w:t>
      </w:r>
    </w:p>
    <w:p w14:paraId="08ECA40C" w14:textId="1C8AB5A0" w:rsidR="006B5B8F" w:rsidRDefault="0059027A"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You</w:t>
      </w:r>
      <w:r w:rsidR="00336EF8" w:rsidRPr="00336EF8">
        <w:rPr>
          <w:rFonts w:ascii="&amp;quot" w:eastAsia="Times New Roman" w:hAnsi="&amp;quot" w:cs="Times New Roman"/>
          <w:color w:val="444444"/>
          <w:sz w:val="27"/>
          <w:szCs w:val="27"/>
          <w:lang w:eastAsia="en-GB"/>
        </w:rPr>
        <w:t xml:space="preserve"> give us the authority to correct errors made by HMRC where we become aware of them. We will not be liable for any loss, damage or cost arising from our compliance with statutory or regulatory obligations. </w:t>
      </w:r>
    </w:p>
    <w:p w14:paraId="5EF11F5C" w14:textId="39A1A2BB" w:rsid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You can see copies of these requirements at our offices.</w:t>
      </w:r>
    </w:p>
    <w:p w14:paraId="6CC43067" w14:textId="77777777" w:rsidR="006B5B8F" w:rsidRPr="00336EF8" w:rsidRDefault="006B5B8F" w:rsidP="00D935A4">
      <w:pPr>
        <w:spacing w:after="150" w:line="375" w:lineRule="atLeast"/>
        <w:textAlignment w:val="baseline"/>
        <w:rPr>
          <w:rFonts w:ascii="&amp;quot" w:eastAsia="Times New Roman" w:hAnsi="&amp;quot" w:cs="Times New Roman"/>
          <w:color w:val="444444"/>
          <w:sz w:val="27"/>
          <w:szCs w:val="27"/>
          <w:lang w:eastAsia="en-GB"/>
        </w:rPr>
      </w:pPr>
    </w:p>
    <w:p w14:paraId="634CEFA0"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Provision of Services Regulations 2009</w:t>
      </w:r>
    </w:p>
    <w:p w14:paraId="1991B9D9"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lastRenderedPageBreak/>
        <w:t>In accordance with our professional body rules we are required to hold professional indemnity insurance. Details about the insurer and coverage can be found at our offices</w:t>
      </w:r>
    </w:p>
    <w:p w14:paraId="069382D1"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Quality control</w:t>
      </w:r>
    </w:p>
    <w:p w14:paraId="640E3C41" w14:textId="77777777"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As part of our ongoing commitment to providing a quality service, our files are periodically reviewed by an independent regulatory or quality control body. These reviewers are highly experienced and professional people and, of course, are bound by the same rules for confidentiality as our principal and staff</w:t>
      </w:r>
    </w:p>
    <w:p w14:paraId="112A6986" w14:textId="77777777" w:rsidR="00336EF8" w:rsidRPr="00336EF8" w:rsidRDefault="00336EF8" w:rsidP="00336EF8">
      <w:pPr>
        <w:spacing w:before="450" w:after="270" w:line="375" w:lineRule="atLeast"/>
        <w:textAlignment w:val="baseline"/>
        <w:outlineLvl w:val="3"/>
        <w:rPr>
          <w:rFonts w:ascii="&amp;quot" w:eastAsia="Times New Roman" w:hAnsi="&amp;quot" w:cs="Times New Roman"/>
          <w:color w:val="272727"/>
          <w:sz w:val="33"/>
          <w:szCs w:val="33"/>
          <w:lang w:eastAsia="en-GB"/>
        </w:rPr>
      </w:pPr>
      <w:r w:rsidRPr="00336EF8">
        <w:rPr>
          <w:rFonts w:ascii="&amp;quot" w:eastAsia="Times New Roman" w:hAnsi="&amp;quot" w:cs="Times New Roman"/>
          <w:color w:val="272727"/>
          <w:sz w:val="33"/>
          <w:szCs w:val="33"/>
          <w:lang w:eastAsia="en-GB"/>
        </w:rPr>
        <w:t xml:space="preserve">Quality of service </w:t>
      </w:r>
    </w:p>
    <w:p w14:paraId="231F0057" w14:textId="242F6096"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w:t>
      </w:r>
      <w:r w:rsidR="0059027A" w:rsidRPr="00336EF8">
        <w:rPr>
          <w:rFonts w:ascii="&amp;quot" w:eastAsia="Times New Roman" w:hAnsi="&amp;quot" w:cs="Times New Roman"/>
          <w:color w:val="444444"/>
          <w:sz w:val="27"/>
          <w:szCs w:val="27"/>
          <w:lang w:eastAsia="en-GB"/>
        </w:rPr>
        <w:t>always aim to provide a high quality of service.</w:t>
      </w:r>
      <w:r w:rsidRPr="00336EF8">
        <w:rPr>
          <w:rFonts w:ascii="&amp;quot" w:eastAsia="Times New Roman" w:hAnsi="&amp;quot" w:cs="Times New Roman"/>
          <w:color w:val="444444"/>
          <w:sz w:val="27"/>
          <w:szCs w:val="27"/>
          <w:lang w:eastAsia="en-GB"/>
        </w:rPr>
        <w:t xml:space="preserve"> If you would like to discuss with us how our service could be improved or if you are dissatisfied with the service that you are receiving please let us know by contacting Charles Goldstein.</w:t>
      </w:r>
    </w:p>
    <w:p w14:paraId="775CC818" w14:textId="26E71341" w:rsidR="00336EF8" w:rsidRPr="00336EF8" w:rsidRDefault="00336EF8" w:rsidP="00336EF8">
      <w:pPr>
        <w:numPr>
          <w:ilvl w:val="0"/>
          <w:numId w:val="1"/>
        </w:numPr>
        <w:spacing w:after="150" w:line="375" w:lineRule="atLeast"/>
        <w:ind w:left="360"/>
        <w:textAlignment w:val="baseline"/>
        <w:rPr>
          <w:rFonts w:ascii="&amp;quot" w:eastAsia="Times New Roman" w:hAnsi="&amp;quot" w:cs="Times New Roman"/>
          <w:color w:val="444444"/>
          <w:sz w:val="27"/>
          <w:szCs w:val="27"/>
          <w:lang w:eastAsia="en-GB"/>
        </w:rPr>
      </w:pPr>
      <w:r w:rsidRPr="00336EF8">
        <w:rPr>
          <w:rFonts w:ascii="&amp;quot" w:eastAsia="Times New Roman" w:hAnsi="&amp;quot" w:cs="Times New Roman"/>
          <w:color w:val="444444"/>
          <w:sz w:val="27"/>
          <w:szCs w:val="27"/>
          <w:lang w:eastAsia="en-GB"/>
        </w:rPr>
        <w:t xml:space="preserve">We undertake to </w:t>
      </w:r>
      <w:r w:rsidR="0059027A" w:rsidRPr="00336EF8">
        <w:rPr>
          <w:rFonts w:ascii="&amp;quot" w:eastAsia="Times New Roman" w:hAnsi="&amp;quot" w:cs="Times New Roman"/>
          <w:color w:val="444444"/>
          <w:sz w:val="27"/>
          <w:szCs w:val="27"/>
          <w:lang w:eastAsia="en-GB"/>
        </w:rPr>
        <w:t>investigate</w:t>
      </w:r>
      <w:r w:rsidRPr="00336EF8">
        <w:rPr>
          <w:rFonts w:ascii="&amp;quot" w:eastAsia="Times New Roman" w:hAnsi="&amp;quot" w:cs="Times New Roman"/>
          <w:color w:val="444444"/>
          <w:sz w:val="27"/>
          <w:szCs w:val="27"/>
          <w:lang w:eastAsia="en-GB"/>
        </w:rPr>
        <w:t xml:space="preserve"> any complaint carefully and promptly and to do all we can to explain the position to you. If we do not answer your complaint to your satisfaction you may take up the matter with the ICAEW. This should be done promptly </w:t>
      </w:r>
      <w:r w:rsidR="0059027A" w:rsidRPr="00336EF8">
        <w:rPr>
          <w:rFonts w:ascii="&amp;quot" w:eastAsia="Times New Roman" w:hAnsi="&amp;quot" w:cs="Times New Roman"/>
          <w:color w:val="444444"/>
          <w:sz w:val="27"/>
          <w:szCs w:val="27"/>
          <w:lang w:eastAsia="en-GB"/>
        </w:rPr>
        <w:t>and, in any event,</w:t>
      </w:r>
      <w:r w:rsidRPr="00336EF8">
        <w:rPr>
          <w:rFonts w:ascii="&amp;quot" w:eastAsia="Times New Roman" w:hAnsi="&amp;quot" w:cs="Times New Roman"/>
          <w:color w:val="444444"/>
          <w:sz w:val="27"/>
          <w:szCs w:val="27"/>
          <w:lang w:eastAsia="en-GB"/>
        </w:rPr>
        <w:t xml:space="preserve"> no later than 6 months after exhausting our procedures.</w:t>
      </w:r>
    </w:p>
    <w:p w14:paraId="2D80226F" w14:textId="77777777" w:rsidR="00393B1C" w:rsidRPr="001569D1" w:rsidRDefault="00393B1C" w:rsidP="001569D1">
      <w:pPr>
        <w:spacing w:before="450" w:after="270" w:line="375" w:lineRule="atLeast"/>
        <w:textAlignment w:val="baseline"/>
        <w:outlineLvl w:val="3"/>
        <w:rPr>
          <w:rFonts w:ascii="&amp;quot" w:eastAsia="Times New Roman" w:hAnsi="&amp;quot" w:cs="Times New Roman"/>
          <w:color w:val="272727"/>
          <w:sz w:val="33"/>
          <w:szCs w:val="33"/>
          <w:lang w:eastAsia="en-GB"/>
        </w:rPr>
      </w:pPr>
      <w:r w:rsidRPr="001569D1">
        <w:rPr>
          <w:rFonts w:ascii="&amp;quot" w:eastAsia="Times New Roman" w:hAnsi="&amp;quot" w:cs="Times New Roman"/>
          <w:color w:val="272727"/>
          <w:sz w:val="33"/>
          <w:szCs w:val="33"/>
          <w:lang w:eastAsia="en-GB"/>
        </w:rPr>
        <w:t>Reliance on advice</w:t>
      </w:r>
    </w:p>
    <w:p w14:paraId="27B5D99D" w14:textId="77777777" w:rsidR="00393B1C" w:rsidRPr="001569D1" w:rsidRDefault="00393B1C" w:rsidP="00393B1C">
      <w:pPr>
        <w:pStyle w:val="indent"/>
        <w:tabs>
          <w:tab w:val="clear" w:pos="720"/>
          <w:tab w:val="clear" w:pos="1440"/>
          <w:tab w:val="left" w:pos="0"/>
        </w:tabs>
        <w:ind w:left="0" w:firstLine="0"/>
        <w:rPr>
          <w:rFonts w:ascii="&amp;quot" w:hAnsi="&amp;quot"/>
          <w:color w:val="444444"/>
          <w:sz w:val="27"/>
          <w:szCs w:val="27"/>
          <w:lang w:eastAsia="en-GB"/>
        </w:rPr>
      </w:pPr>
    </w:p>
    <w:p w14:paraId="066A14FC" w14:textId="30CF0E3D"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 xml:space="preserve">We will endeavour to record all advice on important matters in writing. Advice given orally is not intended to be relied upon unless confirmed in writing. Therefore, if we provide oral advice (for example, </w:t>
      </w:r>
      <w:r w:rsidR="0059027A" w:rsidRPr="001569D1">
        <w:rPr>
          <w:rFonts w:ascii="&amp;quot" w:eastAsia="Times New Roman" w:hAnsi="&amp;quot" w:cs="Times New Roman"/>
          <w:color w:val="444444"/>
          <w:sz w:val="27"/>
          <w:szCs w:val="27"/>
          <w:lang w:eastAsia="en-GB"/>
        </w:rPr>
        <w:t>during</w:t>
      </w:r>
      <w:r w:rsidRPr="001569D1">
        <w:rPr>
          <w:rFonts w:ascii="&amp;quot" w:eastAsia="Times New Roman" w:hAnsi="&amp;quot" w:cs="Times New Roman"/>
          <w:color w:val="444444"/>
          <w:sz w:val="27"/>
          <w:szCs w:val="27"/>
          <w:lang w:eastAsia="en-GB"/>
        </w:rPr>
        <w:t xml:space="preserve"> a meeting or a telephone conversation) and you wish to be able to rely on that advice, you must ask for the advice to be confirmed by us in writing. However, bear in mind that advice is only valid at the date it is given.</w:t>
      </w:r>
    </w:p>
    <w:p w14:paraId="2EB3BCD3" w14:textId="77777777" w:rsidR="00393B1C" w:rsidRPr="001569D1" w:rsidRDefault="00393B1C" w:rsidP="00393B1C">
      <w:pPr>
        <w:pStyle w:val="BodyText"/>
        <w:spacing w:before="0" w:after="0"/>
        <w:jc w:val="left"/>
        <w:outlineLvl w:val="0"/>
        <w:rPr>
          <w:rFonts w:ascii="&amp;quot" w:hAnsi="&amp;quot"/>
          <w:color w:val="444444"/>
          <w:sz w:val="27"/>
          <w:szCs w:val="27"/>
          <w:lang w:eastAsia="en-GB"/>
        </w:rPr>
      </w:pPr>
    </w:p>
    <w:p w14:paraId="556FE627" w14:textId="77777777" w:rsidR="0059027A" w:rsidRPr="001569D1" w:rsidRDefault="0059027A" w:rsidP="00393B1C">
      <w:pPr>
        <w:pStyle w:val="BodyText"/>
        <w:spacing w:before="0" w:after="0"/>
        <w:jc w:val="left"/>
        <w:outlineLvl w:val="0"/>
        <w:rPr>
          <w:rFonts w:ascii="&amp;quot" w:hAnsi="&amp;quot"/>
          <w:color w:val="444444"/>
          <w:sz w:val="27"/>
          <w:szCs w:val="27"/>
          <w:lang w:eastAsia="en-GB"/>
        </w:rPr>
      </w:pPr>
    </w:p>
    <w:p w14:paraId="405FA3BF" w14:textId="1262053E" w:rsidR="00393B1C" w:rsidRPr="001569D1" w:rsidRDefault="00393B1C" w:rsidP="001569D1">
      <w:pPr>
        <w:spacing w:before="450" w:after="270" w:line="375" w:lineRule="atLeast"/>
        <w:textAlignment w:val="baseline"/>
        <w:outlineLvl w:val="3"/>
        <w:rPr>
          <w:rFonts w:ascii="&amp;quot" w:eastAsia="Times New Roman" w:hAnsi="&amp;quot" w:cs="Times New Roman"/>
          <w:color w:val="272727"/>
          <w:sz w:val="33"/>
          <w:szCs w:val="33"/>
          <w:lang w:eastAsia="en-GB"/>
        </w:rPr>
      </w:pPr>
      <w:r w:rsidRPr="001569D1">
        <w:rPr>
          <w:rFonts w:ascii="&amp;quot" w:eastAsia="Times New Roman" w:hAnsi="&amp;quot" w:cs="Times New Roman"/>
          <w:color w:val="272727"/>
          <w:sz w:val="33"/>
          <w:szCs w:val="33"/>
          <w:lang w:eastAsia="en-GB"/>
        </w:rPr>
        <w:lastRenderedPageBreak/>
        <w:t>Retention of papers</w:t>
      </w:r>
    </w:p>
    <w:p w14:paraId="3019BFF6" w14:textId="77777777" w:rsidR="00393B1C" w:rsidRPr="001569D1" w:rsidRDefault="00393B1C" w:rsidP="00393B1C">
      <w:pPr>
        <w:pStyle w:val="BodyText"/>
        <w:spacing w:before="0" w:after="0"/>
        <w:jc w:val="left"/>
        <w:outlineLvl w:val="0"/>
        <w:rPr>
          <w:rFonts w:ascii="&amp;quot" w:hAnsi="&amp;quot"/>
          <w:color w:val="444444"/>
          <w:sz w:val="27"/>
          <w:szCs w:val="27"/>
          <w:lang w:eastAsia="en-GB"/>
        </w:rPr>
      </w:pPr>
    </w:p>
    <w:p w14:paraId="66E61795" w14:textId="026EE418"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 xml:space="preserve">You have a legal responsibility to retain documents and records relevant to your tax affairs. </w:t>
      </w:r>
      <w:r w:rsidR="0059027A" w:rsidRPr="001569D1">
        <w:rPr>
          <w:rFonts w:ascii="&amp;quot" w:eastAsia="Times New Roman" w:hAnsi="&amp;quot" w:cs="Times New Roman"/>
          <w:color w:val="444444"/>
          <w:sz w:val="27"/>
          <w:szCs w:val="27"/>
          <w:lang w:eastAsia="en-GB"/>
        </w:rPr>
        <w:t>During</w:t>
      </w:r>
      <w:r w:rsidRPr="001569D1">
        <w:rPr>
          <w:rFonts w:ascii="&amp;quot" w:eastAsia="Times New Roman" w:hAnsi="&amp;quot" w:cs="Times New Roman"/>
          <w:color w:val="444444"/>
          <w:sz w:val="27"/>
          <w:szCs w:val="27"/>
          <w:lang w:eastAsia="en-GB"/>
        </w:rPr>
        <w:t xml:space="preserve"> our work we may collect information from you and others relevant to your tax affairs. We will return any original documents to you if requested.</w:t>
      </w:r>
    </w:p>
    <w:p w14:paraId="24239974" w14:textId="77777777" w:rsidR="00393B1C" w:rsidRPr="001569D1" w:rsidRDefault="00393B1C" w:rsidP="00393B1C">
      <w:pPr>
        <w:jc w:val="both"/>
        <w:rPr>
          <w:rFonts w:ascii="&amp;quot" w:eastAsia="Times New Roman" w:hAnsi="&amp;quot" w:cs="Times New Roman"/>
          <w:color w:val="444444"/>
          <w:sz w:val="27"/>
          <w:szCs w:val="27"/>
          <w:lang w:eastAsia="en-GB"/>
        </w:rPr>
      </w:pPr>
    </w:p>
    <w:p w14:paraId="04C2C751" w14:textId="2751712D"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 xml:space="preserve">When we cease to act for </w:t>
      </w:r>
      <w:r w:rsidR="0059027A" w:rsidRPr="001569D1">
        <w:rPr>
          <w:rFonts w:ascii="&amp;quot" w:eastAsia="Times New Roman" w:hAnsi="&amp;quot" w:cs="Times New Roman"/>
          <w:color w:val="444444"/>
          <w:sz w:val="27"/>
          <w:szCs w:val="27"/>
          <w:lang w:eastAsia="en-GB"/>
        </w:rPr>
        <w:t>you,</w:t>
      </w:r>
      <w:r w:rsidRPr="001569D1">
        <w:rPr>
          <w:rFonts w:ascii="&amp;quot" w:eastAsia="Times New Roman" w:hAnsi="&amp;quot" w:cs="Times New Roman"/>
          <w:color w:val="444444"/>
          <w:sz w:val="27"/>
          <w:szCs w:val="27"/>
          <w:lang w:eastAsia="en-GB"/>
        </w:rPr>
        <w:t xml:space="preserve">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3F652F8A" w14:textId="77777777" w:rsidR="00393B1C" w:rsidRPr="001569D1" w:rsidRDefault="00393B1C" w:rsidP="00393B1C">
      <w:pPr>
        <w:jc w:val="both"/>
        <w:rPr>
          <w:rFonts w:ascii="&amp;quot" w:eastAsia="Times New Roman" w:hAnsi="&amp;quot" w:cs="Times New Roman"/>
          <w:color w:val="444444"/>
          <w:sz w:val="27"/>
          <w:szCs w:val="27"/>
          <w:lang w:eastAsia="en-GB"/>
        </w:rPr>
      </w:pPr>
    </w:p>
    <w:p w14:paraId="27DD950E" w14:textId="77777777"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Individuals, trustees and partnerships</w:t>
      </w:r>
    </w:p>
    <w:p w14:paraId="7AABFE58" w14:textId="77777777" w:rsidR="00393B1C" w:rsidRPr="001569D1" w:rsidRDefault="00393B1C" w:rsidP="00D935A4">
      <w:pPr>
        <w:pStyle w:val="ListParagraph"/>
        <w:widowControl w:val="0"/>
        <w:numPr>
          <w:ilvl w:val="1"/>
          <w:numId w:val="1"/>
        </w:numPr>
        <w:overflowPunct w:val="0"/>
        <w:autoSpaceDE w:val="0"/>
        <w:autoSpaceDN w:val="0"/>
        <w:adjustRightInd w:val="0"/>
        <w:spacing w:after="0" w:line="240" w:lineRule="auto"/>
        <w:textAlignment w:val="baseline"/>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with trading or rental income: five years and 10 months after the end of the tax year;</w:t>
      </w:r>
    </w:p>
    <w:p w14:paraId="33496204" w14:textId="77777777" w:rsidR="00393B1C" w:rsidRPr="001569D1" w:rsidRDefault="00393B1C" w:rsidP="00D935A4">
      <w:pPr>
        <w:pStyle w:val="ListParagraph"/>
        <w:widowControl w:val="0"/>
        <w:numPr>
          <w:ilvl w:val="1"/>
          <w:numId w:val="1"/>
        </w:numPr>
        <w:overflowPunct w:val="0"/>
        <w:autoSpaceDE w:val="0"/>
        <w:autoSpaceDN w:val="0"/>
        <w:adjustRightInd w:val="0"/>
        <w:spacing w:after="0" w:line="240" w:lineRule="auto"/>
        <w:textAlignment w:val="baseline"/>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otherwise: 22 months after the end of the tax year.</w:t>
      </w:r>
    </w:p>
    <w:p w14:paraId="21420A99" w14:textId="77777777" w:rsidR="00393B1C" w:rsidRPr="001569D1" w:rsidRDefault="00393B1C" w:rsidP="00393B1C">
      <w:pPr>
        <w:jc w:val="both"/>
        <w:rPr>
          <w:rFonts w:ascii="&amp;quot" w:eastAsia="Times New Roman" w:hAnsi="&amp;quot" w:cs="Times New Roman"/>
          <w:color w:val="444444"/>
          <w:sz w:val="27"/>
          <w:szCs w:val="27"/>
          <w:lang w:eastAsia="en-GB"/>
        </w:rPr>
      </w:pPr>
    </w:p>
    <w:p w14:paraId="7D9D4C92" w14:textId="77777777"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Companies, LLPs and other corporate entities</w:t>
      </w:r>
    </w:p>
    <w:p w14:paraId="168F77B3" w14:textId="77777777" w:rsidR="00393B1C" w:rsidRPr="001569D1" w:rsidRDefault="00393B1C" w:rsidP="00D935A4">
      <w:pPr>
        <w:pStyle w:val="ListParagraph"/>
        <w:widowControl w:val="0"/>
        <w:numPr>
          <w:ilvl w:val="1"/>
          <w:numId w:val="1"/>
        </w:numPr>
        <w:overflowPunct w:val="0"/>
        <w:autoSpaceDE w:val="0"/>
        <w:autoSpaceDN w:val="0"/>
        <w:adjustRightInd w:val="0"/>
        <w:spacing w:after="0" w:line="240" w:lineRule="auto"/>
        <w:textAlignment w:val="baseline"/>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six years from the end of the accounting period.</w:t>
      </w:r>
    </w:p>
    <w:p w14:paraId="18EFCED8" w14:textId="77777777" w:rsidR="00393B1C" w:rsidRPr="001569D1" w:rsidRDefault="00393B1C" w:rsidP="00393B1C">
      <w:pPr>
        <w:jc w:val="both"/>
        <w:rPr>
          <w:rFonts w:ascii="&amp;quot" w:eastAsia="Times New Roman" w:hAnsi="&amp;quot" w:cs="Times New Roman"/>
          <w:color w:val="444444"/>
          <w:sz w:val="27"/>
          <w:szCs w:val="27"/>
          <w:lang w:eastAsia="en-GB"/>
        </w:rPr>
      </w:pPr>
    </w:p>
    <w:p w14:paraId="42DEEC84" w14:textId="77777777"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14:paraId="7D2458B2" w14:textId="77777777" w:rsidR="00393B1C" w:rsidRPr="001569D1" w:rsidRDefault="00393B1C" w:rsidP="00393B1C">
      <w:pPr>
        <w:jc w:val="both"/>
        <w:rPr>
          <w:rFonts w:ascii="&amp;quot" w:eastAsia="Times New Roman" w:hAnsi="&amp;quot" w:cs="Times New Roman"/>
          <w:color w:val="444444"/>
          <w:sz w:val="27"/>
          <w:szCs w:val="27"/>
          <w:lang w:eastAsia="en-GB"/>
        </w:rPr>
      </w:pPr>
    </w:p>
    <w:p w14:paraId="766B8F36" w14:textId="77777777"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You should retain documents that are sent to you by us as set out in the privacy notice, which should be read alongside these terms and conditions.</w:t>
      </w:r>
    </w:p>
    <w:p w14:paraId="1761EFD9" w14:textId="77777777" w:rsidR="00393B1C" w:rsidRPr="001569D1" w:rsidRDefault="00393B1C" w:rsidP="00393B1C">
      <w:pPr>
        <w:pStyle w:val="BodyText"/>
        <w:spacing w:before="0" w:after="0"/>
        <w:jc w:val="left"/>
        <w:rPr>
          <w:rFonts w:ascii="&amp;quot" w:hAnsi="&amp;quot"/>
          <w:color w:val="444444"/>
          <w:sz w:val="27"/>
          <w:szCs w:val="27"/>
          <w:lang w:eastAsia="en-GB"/>
        </w:rPr>
      </w:pPr>
    </w:p>
    <w:p w14:paraId="233B1A98" w14:textId="77777777" w:rsidR="00393B1C" w:rsidRPr="001569D1" w:rsidRDefault="00393B1C" w:rsidP="001569D1">
      <w:pPr>
        <w:spacing w:before="450" w:after="270" w:line="375" w:lineRule="atLeast"/>
        <w:textAlignment w:val="baseline"/>
        <w:outlineLvl w:val="3"/>
        <w:rPr>
          <w:rFonts w:ascii="&amp;quot" w:hAnsi="&amp;quot" w:cs="Times New Roman"/>
          <w:color w:val="444444"/>
          <w:sz w:val="27"/>
          <w:szCs w:val="27"/>
          <w:lang w:eastAsia="en-GB"/>
        </w:rPr>
      </w:pPr>
      <w:r w:rsidRPr="001569D1">
        <w:rPr>
          <w:rFonts w:ascii="&amp;quot" w:eastAsia="Times New Roman" w:hAnsi="&amp;quot" w:cs="Times New Roman"/>
          <w:color w:val="272727"/>
          <w:sz w:val="33"/>
          <w:szCs w:val="33"/>
          <w:lang w:eastAsia="en-GB"/>
        </w:rPr>
        <w:lastRenderedPageBreak/>
        <w:t>Timetable</w:t>
      </w:r>
      <w:r w:rsidRPr="001569D1">
        <w:rPr>
          <w:rFonts w:ascii="&amp;quot" w:hAnsi="&amp;quot" w:cs="Times New Roman"/>
          <w:color w:val="444444"/>
          <w:sz w:val="27"/>
          <w:szCs w:val="27"/>
          <w:lang w:eastAsia="en-GB"/>
        </w:rPr>
        <w:br/>
      </w:r>
    </w:p>
    <w:p w14:paraId="2D780CFD" w14:textId="77777777" w:rsidR="00393B1C" w:rsidRPr="001569D1" w:rsidRDefault="00393B1C" w:rsidP="00D935A4">
      <w:pPr>
        <w:pStyle w:val="BodyText"/>
        <w:numPr>
          <w:ilvl w:val="0"/>
          <w:numId w:val="1"/>
        </w:numPr>
        <w:spacing w:before="0" w:after="0"/>
        <w:jc w:val="left"/>
        <w:rPr>
          <w:rFonts w:ascii="&amp;quot" w:hAnsi="&amp;quot"/>
          <w:color w:val="444444"/>
          <w:sz w:val="27"/>
          <w:szCs w:val="27"/>
          <w:lang w:eastAsia="en-GB"/>
        </w:rPr>
      </w:pPr>
      <w:r w:rsidRPr="001569D1">
        <w:rPr>
          <w:rFonts w:ascii="&amp;quot" w:hAnsi="&amp;quot"/>
          <w:color w:val="444444"/>
          <w:sz w:val="27"/>
          <w:szCs w:val="27"/>
          <w:lang w:eastAsia="en-GB"/>
        </w:rPr>
        <w:t xml:space="preserve">The services we undertake to perform for you will be carried out on a timescale to be determined between us on an ongoing basis. </w:t>
      </w:r>
      <w:r w:rsidRPr="001569D1">
        <w:rPr>
          <w:rFonts w:ascii="&amp;quot" w:hAnsi="&amp;quot"/>
          <w:color w:val="444444"/>
          <w:sz w:val="27"/>
          <w:szCs w:val="27"/>
          <w:lang w:eastAsia="en-GB"/>
        </w:rPr>
        <w:br/>
      </w:r>
    </w:p>
    <w:p w14:paraId="71972298" w14:textId="77777777" w:rsidR="00393B1C" w:rsidRPr="001569D1" w:rsidRDefault="00393B1C" w:rsidP="00D935A4">
      <w:pPr>
        <w:pStyle w:val="ListParagraph"/>
        <w:numPr>
          <w:ilvl w:val="0"/>
          <w:numId w:val="1"/>
        </w:numPr>
        <w:rPr>
          <w:rFonts w:ascii="&amp;quot" w:eastAsia="Times New Roman" w:hAnsi="&amp;quot" w:cs="Times New Roman"/>
          <w:color w:val="444444"/>
          <w:sz w:val="27"/>
          <w:szCs w:val="27"/>
          <w:lang w:eastAsia="en-GB"/>
        </w:rPr>
      </w:pPr>
      <w:r w:rsidRPr="001569D1">
        <w:rPr>
          <w:rFonts w:ascii="&amp;quot" w:eastAsia="Times New Roman" w:hAnsi="&amp;quot" w:cs="Times New Roman"/>
          <w:color w:val="444444"/>
          <w:sz w:val="27"/>
          <w:szCs w:val="27"/>
          <w:lang w:eastAsia="en-GB"/>
        </w:rPr>
        <w:t>The timing of our work will in any event be dependent on the prompt supply of all information and documentation as and when required by us.</w:t>
      </w:r>
    </w:p>
    <w:p w14:paraId="6F9ECB85" w14:textId="77777777" w:rsidR="00336EF8" w:rsidRDefault="00336EF8"/>
    <w:sectPr w:rsidR="00336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D951C3"/>
    <w:multiLevelType w:val="multilevel"/>
    <w:tmpl w:val="3EAA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2770E"/>
    <w:multiLevelType w:val="multilevel"/>
    <w:tmpl w:val="3EAA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400EC"/>
    <w:multiLevelType w:val="multilevel"/>
    <w:tmpl w:val="3EAA7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CD2262"/>
    <w:multiLevelType w:val="multilevel"/>
    <w:tmpl w:val="3EAA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550DC"/>
    <w:multiLevelType w:val="hybridMultilevel"/>
    <w:tmpl w:val="BB38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37627644">
    <w:abstractNumId w:val="3"/>
  </w:num>
  <w:num w:numId="2" w16cid:durableId="1580476880">
    <w:abstractNumId w:val="5"/>
  </w:num>
  <w:num w:numId="3" w16cid:durableId="128331230">
    <w:abstractNumId w:val="1"/>
  </w:num>
  <w:num w:numId="4" w16cid:durableId="365910436">
    <w:abstractNumId w:val="6"/>
  </w:num>
  <w:num w:numId="5" w16cid:durableId="1431508507">
    <w:abstractNumId w:val="0"/>
  </w:num>
  <w:num w:numId="6" w16cid:durableId="887952727">
    <w:abstractNumId w:val="4"/>
  </w:num>
  <w:num w:numId="7" w16cid:durableId="1112164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F8"/>
    <w:rsid w:val="001569D1"/>
    <w:rsid w:val="002838D4"/>
    <w:rsid w:val="00336EF8"/>
    <w:rsid w:val="00393B1C"/>
    <w:rsid w:val="0059027A"/>
    <w:rsid w:val="006B5B8F"/>
    <w:rsid w:val="006F27DC"/>
    <w:rsid w:val="0072553C"/>
    <w:rsid w:val="00A828B8"/>
    <w:rsid w:val="00D844DF"/>
    <w:rsid w:val="00D935A4"/>
    <w:rsid w:val="00FA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D10C"/>
  <w15:chartTrackingRefBased/>
  <w15:docId w15:val="{0B1458A8-89AA-47B2-A0AC-934AF93E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6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36E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F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36EF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36EF8"/>
    <w:rPr>
      <w:color w:val="0000FF"/>
      <w:u w:val="single"/>
    </w:rPr>
  </w:style>
  <w:style w:type="paragraph" w:styleId="BalloonText">
    <w:name w:val="Balloon Text"/>
    <w:basedOn w:val="Normal"/>
    <w:link w:val="BalloonTextChar"/>
    <w:uiPriority w:val="99"/>
    <w:semiHidden/>
    <w:unhideWhenUsed/>
    <w:rsid w:val="006F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DC"/>
    <w:rPr>
      <w:rFonts w:ascii="Segoe UI" w:hAnsi="Segoe UI" w:cs="Segoe UI"/>
      <w:sz w:val="18"/>
      <w:szCs w:val="18"/>
    </w:rPr>
  </w:style>
  <w:style w:type="paragraph" w:styleId="ListParagraph">
    <w:name w:val="List Paragraph"/>
    <w:basedOn w:val="Normal"/>
    <w:uiPriority w:val="34"/>
    <w:qFormat/>
    <w:rsid w:val="006F27DC"/>
    <w:pPr>
      <w:ind w:left="720"/>
      <w:contextualSpacing/>
    </w:pPr>
  </w:style>
  <w:style w:type="paragraph" w:styleId="BodyText">
    <w:name w:val="Body Text"/>
    <w:basedOn w:val="Normal"/>
    <w:link w:val="BodyTextChar"/>
    <w:uiPriority w:val="99"/>
    <w:rsid w:val="00393B1C"/>
    <w:pPr>
      <w:spacing w:before="120" w:after="12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393B1C"/>
    <w:rPr>
      <w:rFonts w:ascii="Garamond" w:eastAsia="Times New Roman" w:hAnsi="Garamond" w:cs="Times New Roman"/>
      <w:sz w:val="24"/>
      <w:szCs w:val="24"/>
    </w:rPr>
  </w:style>
  <w:style w:type="character" w:styleId="CommentReference">
    <w:name w:val="annotation reference"/>
    <w:uiPriority w:val="99"/>
    <w:semiHidden/>
    <w:rsid w:val="00393B1C"/>
    <w:rPr>
      <w:rFonts w:cs="Times New Roman"/>
      <w:sz w:val="16"/>
    </w:rPr>
  </w:style>
  <w:style w:type="paragraph" w:styleId="CommentText">
    <w:name w:val="annotation text"/>
    <w:basedOn w:val="Normal"/>
    <w:link w:val="CommentTextChar"/>
    <w:uiPriority w:val="99"/>
    <w:semiHidden/>
    <w:rsid w:val="00393B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93B1C"/>
    <w:rPr>
      <w:rFonts w:ascii="Times New Roman" w:eastAsia="Times New Roman" w:hAnsi="Times New Roman" w:cs="Times New Roman"/>
      <w:sz w:val="20"/>
      <w:szCs w:val="20"/>
    </w:rPr>
  </w:style>
  <w:style w:type="paragraph" w:customStyle="1" w:styleId="indent">
    <w:name w:val="indent"/>
    <w:basedOn w:val="Normal"/>
    <w:uiPriority w:val="99"/>
    <w:rsid w:val="00393B1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1930">
      <w:bodyDiv w:val="1"/>
      <w:marLeft w:val="0"/>
      <w:marRight w:val="0"/>
      <w:marTop w:val="0"/>
      <w:marBottom w:val="0"/>
      <w:divBdr>
        <w:top w:val="none" w:sz="0" w:space="0" w:color="auto"/>
        <w:left w:val="none" w:sz="0" w:space="0" w:color="auto"/>
        <w:bottom w:val="none" w:sz="0" w:space="0" w:color="auto"/>
        <w:right w:val="none" w:sz="0" w:space="0" w:color="auto"/>
      </w:divBdr>
      <w:divsChild>
        <w:div w:id="1105006004">
          <w:marLeft w:val="0"/>
          <w:marRight w:val="0"/>
          <w:marTop w:val="100"/>
          <w:marBottom w:val="100"/>
          <w:divBdr>
            <w:top w:val="none" w:sz="0" w:space="0" w:color="auto"/>
            <w:left w:val="none" w:sz="0" w:space="0" w:color="auto"/>
            <w:bottom w:val="none" w:sz="0" w:space="0" w:color="auto"/>
            <w:right w:val="none" w:sz="0" w:space="0" w:color="auto"/>
          </w:divBdr>
          <w:divsChild>
            <w:div w:id="990328517">
              <w:marLeft w:val="0"/>
              <w:marRight w:val="0"/>
              <w:marTop w:val="150"/>
              <w:marBottom w:val="0"/>
              <w:divBdr>
                <w:top w:val="none" w:sz="0" w:space="0" w:color="auto"/>
                <w:left w:val="none" w:sz="0" w:space="0" w:color="auto"/>
                <w:bottom w:val="none" w:sz="0" w:space="0" w:color="auto"/>
                <w:right w:val="none" w:sz="0" w:space="0" w:color="auto"/>
              </w:divBdr>
            </w:div>
          </w:divsChild>
        </w:div>
        <w:div w:id="197355929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ditregist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aew.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4851-FC6C-4462-84BE-CB56013F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Steward</dc:creator>
  <cp:keywords/>
  <dc:description/>
  <cp:lastModifiedBy>Thomas Goldstein</cp:lastModifiedBy>
  <cp:revision>9</cp:revision>
  <dcterms:created xsi:type="dcterms:W3CDTF">2019-11-06T14:17:00Z</dcterms:created>
  <dcterms:modified xsi:type="dcterms:W3CDTF">2023-08-24T15:01:00Z</dcterms:modified>
</cp:coreProperties>
</file>